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A227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关于《湛河区高标准农田水利设施管护办法</w:t>
      </w:r>
    </w:p>
    <w:p w14:paraId="68D49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（修订稿）》的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政策解读</w:t>
      </w:r>
    </w:p>
    <w:p w14:paraId="53D04EA8">
      <w:pPr>
        <w:rPr>
          <w:rFonts w:hint="eastAsia"/>
        </w:rPr>
      </w:pPr>
    </w:p>
    <w:p w14:paraId="712EDE0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35D310C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近日，为推动我区农业高质量发展，湛河区人民政府办公室印发《湛河区高标准农田水利设施管护办法（修订稿）》（以下简称《办法》），现解读如下：</w:t>
      </w:r>
    </w:p>
    <w:p w14:paraId="13C64B2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《办法》出台的背景和目的</w:t>
      </w:r>
    </w:p>
    <w:p w14:paraId="1510A53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高标准农田建设是保障国家粮食安全的基础性工程。我区自2019年以来累计建成高标准农田5万亩，配套机井452眼，管护任务日益繁重。原《湛河区农田建设设施建后管护办法（暂行）》（平湛政办〔2022〕11号）实施以来，在规范农田设施管护方面发挥了积极作用，但在责任划分、资金保障、队伍建设等方面已不能完全适应实际需要。</w:t>
      </w:r>
    </w:p>
    <w:p w14:paraId="7758E79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，中共中央办公厅、国务院办公厅印发了《逐步把永久基本农田建成高标准农田实施方案》，农业农村部印发了《高标准农田工程设施管护办法（试行）》（农建发〔2025〕4号），对高标准农田管护工作作出系统部署。河南省农业农村厅印发《关于进一步加强农田水利设施管护工作的通知》（豫农文〔2025〕139号），明确“验收合格且办理产权移交手续的农田水利设施，后续管护职责由镇政府牵头负责，村集体具体负责”。平顶山市也先后出台了《高标准农田水利设施管护办法（试行）》和《平顶山市农田水利设施（机井）常态管护标准化工作指引》（平农领办文〔2026〕5号），对管护标准、经费保障、人员配置、维修时限等提出明确要求。为贯彻落实上级精神，厘清各方责任，提升管护效能，亟须对原办法进行修订完善。</w:t>
      </w:r>
    </w:p>
    <w:p w14:paraId="6226E31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二、《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办法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》修订依据</w:t>
      </w:r>
    </w:p>
    <w:p w14:paraId="6021C3D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《办法》主要依据以下文件制定：</w:t>
      </w:r>
    </w:p>
    <w:p w14:paraId="55BE2C3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《中共中央办公厅 国务院办公厅关于印发〈逐步把永久基本农田建成高标准农田实施方案〉的通知》</w:t>
      </w:r>
      <w:bookmarkStart w:id="0" w:name="_GoBack"/>
      <w:bookmarkEnd w:id="0"/>
    </w:p>
    <w:p w14:paraId="508D9E8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农业农村部《高标准农田工程设施管护办法（试行）》（农建发〔2025〕4号）</w:t>
      </w:r>
    </w:p>
    <w:p w14:paraId="0EFBEE2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《河南省人民政府办公厅关于加强农田水利设施管护工作的指导意见》（豫政办〔2021〕42号）</w:t>
      </w:r>
    </w:p>
    <w:p w14:paraId="1A5DD83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《河南省农业农村厅关于进一步加强农田水利设施管护工作的通知》（豫农文〔2025〕139号）</w:t>
      </w:r>
    </w:p>
    <w:p w14:paraId="7BEE7CF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《平顶山市高标准农田水利设施管护办法（试行）》</w:t>
      </w:r>
    </w:p>
    <w:p w14:paraId="6FBA54F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《平顶山市农田水利设施（机井）常态管护标准化工作指引》（平农领办文〔2026〕5号）</w:t>
      </w:r>
    </w:p>
    <w:p w14:paraId="7AC5213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三、《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办法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》起草过程</w:t>
      </w:r>
    </w:p>
    <w:p w14:paraId="70686FA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农业农村和水利局在认真学习领会上级文件基础上，结合我区实际起草了《办法（修订稿）》，并广泛征求了区审计局、区财政局、市自然资源和规划局湛河分局、曹镇乡、河滨街道办事处、北渡街道办事处、荆山街道办事处、高阳路街道办事处等相关部门意见，并根据各单位反馈意见进行了修改完善。经区司法局合法性审查通过后，现提请区政府常务会议审议。</w:t>
      </w:r>
    </w:p>
    <w:p w14:paraId="7C224E4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四、《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办法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》确立的主要制度及措施</w:t>
      </w:r>
    </w:p>
    <w:p w14:paraId="062DC5E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《办法》共八章三十二条，确立的主要制度及措施如下：</w:t>
      </w:r>
    </w:p>
    <w:p w14:paraId="0E23A88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（一）完善管护标准体系。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分类细化灌溉排水、农田输配电、田间道路、农田防护等设施的管护质量标准，明确2019年前后机井差异化管护要求和“六有”标准，严格执行机井报废程序。</w:t>
      </w:r>
    </w:p>
    <w:p w14:paraId="60C5AD0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（二）厘清管护责任链条。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照“区级统筹、乡级牵头、村级落实、经营主体参与”原则，逐级明确区、乡、村三级及经营主体、使用者的具体职责。区农业农村和水利局履行监督指导职责，不承担已移交设施的直接管护责任。各乡（街道）为管护牵头责任主体，村集体经济组织为直接管护主体。</w:t>
      </w:r>
    </w:p>
    <w:p w14:paraId="7883D11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（三）规范管护长效机制。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推行村集体管护、流转主体管护、委托管护相结合的多元化管护模式。建立“日常巡查、定期排查、动态整改”问题处置机制，明确故障报告和维修时限（2小时内报告、24小时内查勘、一般故障2日修复、干旱时期1日修复）。实行“集中管护月”制度（每年6月、11月），推广应用“豫农田”数字化管护平台。</w:t>
      </w:r>
    </w:p>
    <w:p w14:paraId="3E51B2E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（四）强化管护队伍和资金保障。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管护队伍实行“一长两员”制（井长、管护员、维修员），管护员实行“乡聘村管”，补贴与考核挂钩。管护经费列入区级年度财政预算，标准原则上不低于250元/眼/年，市财政补贴100元/眼/年，差额由区级足额保障。</w:t>
      </w:r>
    </w:p>
    <w:p w14:paraId="708F65D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解读机关</w:t>
      </w:r>
    </w:p>
    <w:p w14:paraId="5063229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解读机关：湛河区农业农村和水利局</w:t>
      </w:r>
    </w:p>
    <w:p w14:paraId="0CA7D17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联系方式：0375-2262898</w:t>
      </w:r>
    </w:p>
    <w:p w14:paraId="50CC117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sectPr>
      <w:footerReference r:id="rId3" w:type="default"/>
      <w:pgSz w:w="11906" w:h="16838"/>
      <w:pgMar w:top="1984" w:right="1417" w:bottom="1984" w:left="141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05CD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CDF81F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CDF81F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470C09"/>
    <w:rsid w:val="1B470C09"/>
    <w:rsid w:val="267820CB"/>
    <w:rsid w:val="3ABE614D"/>
    <w:rsid w:val="6055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河南分公司</Company>
  <Pages>4</Pages>
  <Words>583</Words>
  <Characters>606</Characters>
  <Lines>0</Lines>
  <Paragraphs>0</Paragraphs>
  <TotalTime>5</TotalTime>
  <ScaleCrop>false</ScaleCrop>
  <LinksUpToDate>false</LinksUpToDate>
  <CharactersWithSpaces>606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2026-07-02T00:24:00Z</dcterms:created>
  <dc:creator>Administrator</dc:creator>
  <cp:lastModifiedBy>豪魁</cp:lastModifiedBy>
  <dcterms:modified xsi:type="dcterms:W3CDTF">2026-10-27T07:54:21Z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7E506ADD4C694F53A0CFE6BFEADBDB2A_13</vt:lpwstr>
  </property>
  <property fmtid="{D5CDD505-2E9C-101B-9397-08002B2CF9AE}" pid="4" name="KSOTemplateDocerSaveRecord">
    <vt:lpwstr>eyJoZGlkIjoiZDViZWFlNDE2MmE3ZTc0Y2U4YzUyMzQ3ZTc3MGU3MjMiLCJ1c2VySWQiOiI0MDg1ODc5MjIifQ==</vt:lpwstr>
  </property>
</Properties>
</file>