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5182C">
      <w:pPr>
        <w:rPr>
          <w:rFonts w:hint="eastAsia"/>
        </w:rPr>
      </w:pPr>
    </w:p>
    <w:p w14:paraId="4B83756B">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湛河区</w:t>
      </w:r>
      <w:r>
        <w:rPr>
          <w:rFonts w:hint="eastAsia" w:ascii="方正小标宋简体" w:eastAsia="方正小标宋简体"/>
          <w:sz w:val="36"/>
          <w:szCs w:val="36"/>
        </w:rPr>
        <w:t>卫生健康委行政执法岗位职责清单</w:t>
      </w:r>
    </w:p>
    <w:tbl>
      <w:tblPr>
        <w:tblStyle w:val="2"/>
        <w:tblpPr w:leftFromText="180" w:rightFromText="180" w:vertAnchor="page" w:horzAnchor="page" w:tblpX="1368" w:tblpY="1966"/>
        <w:tblOverlap w:val="never"/>
        <w:tblW w:w="14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332"/>
        <w:gridCol w:w="1351"/>
        <w:gridCol w:w="9152"/>
      </w:tblGrid>
      <w:tr w14:paraId="343D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83" w:type="dxa"/>
            <w:noWrap w:val="0"/>
            <w:vAlign w:val="top"/>
          </w:tcPr>
          <w:p w14:paraId="1B65FBE1">
            <w:pPr>
              <w:jc w:val="center"/>
              <w:rPr>
                <w:rFonts w:hint="eastAsia"/>
                <w:b/>
                <w:sz w:val="24"/>
              </w:rPr>
            </w:pPr>
            <w:r>
              <w:rPr>
                <w:rFonts w:hint="eastAsia"/>
                <w:b/>
                <w:sz w:val="24"/>
              </w:rPr>
              <w:t>科室名称</w:t>
            </w:r>
          </w:p>
        </w:tc>
        <w:tc>
          <w:tcPr>
            <w:tcW w:w="2332" w:type="dxa"/>
            <w:noWrap w:val="0"/>
            <w:vAlign w:val="top"/>
          </w:tcPr>
          <w:p w14:paraId="1CCE5099">
            <w:pPr>
              <w:jc w:val="center"/>
              <w:rPr>
                <w:rFonts w:hint="eastAsia"/>
                <w:b/>
                <w:sz w:val="24"/>
              </w:rPr>
            </w:pPr>
            <w:r>
              <w:rPr>
                <w:rFonts w:hint="eastAsia"/>
                <w:b/>
                <w:sz w:val="24"/>
              </w:rPr>
              <w:t>科室职责</w:t>
            </w:r>
          </w:p>
        </w:tc>
        <w:tc>
          <w:tcPr>
            <w:tcW w:w="1351" w:type="dxa"/>
            <w:noWrap w:val="0"/>
            <w:vAlign w:val="top"/>
          </w:tcPr>
          <w:p w14:paraId="270CC969">
            <w:pPr>
              <w:jc w:val="center"/>
              <w:rPr>
                <w:rFonts w:hint="eastAsia"/>
                <w:b/>
                <w:sz w:val="24"/>
              </w:rPr>
            </w:pPr>
            <w:r>
              <w:rPr>
                <w:rFonts w:hint="eastAsia"/>
                <w:b/>
                <w:sz w:val="24"/>
              </w:rPr>
              <w:t>职责类别</w:t>
            </w:r>
          </w:p>
        </w:tc>
        <w:tc>
          <w:tcPr>
            <w:tcW w:w="9152" w:type="dxa"/>
            <w:noWrap w:val="0"/>
            <w:vAlign w:val="top"/>
          </w:tcPr>
          <w:p w14:paraId="7CC97F38">
            <w:pPr>
              <w:jc w:val="center"/>
              <w:rPr>
                <w:rFonts w:hint="eastAsia"/>
                <w:b/>
                <w:sz w:val="24"/>
              </w:rPr>
            </w:pPr>
            <w:r>
              <w:rPr>
                <w:rFonts w:hint="eastAsia"/>
                <w:b/>
                <w:sz w:val="24"/>
              </w:rPr>
              <w:t>岗位职责</w:t>
            </w:r>
          </w:p>
        </w:tc>
      </w:tr>
      <w:tr w14:paraId="19F2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183" w:type="dxa"/>
            <w:vMerge w:val="restart"/>
            <w:noWrap w:val="0"/>
            <w:vAlign w:val="center"/>
          </w:tcPr>
          <w:p w14:paraId="4B120CF9">
            <w:pPr>
              <w:jc w:val="center"/>
              <w:rPr>
                <w:rFonts w:hint="eastAsia" w:ascii="宋体" w:hAnsi="宋体"/>
                <w:sz w:val="28"/>
                <w:szCs w:val="28"/>
              </w:rPr>
            </w:pPr>
            <w:r>
              <w:rPr>
                <w:rFonts w:hint="eastAsia" w:ascii="宋体" w:hAnsi="宋体"/>
                <w:sz w:val="28"/>
                <w:szCs w:val="28"/>
              </w:rPr>
              <w:t>行政审批服务科</w:t>
            </w:r>
          </w:p>
        </w:tc>
        <w:tc>
          <w:tcPr>
            <w:tcW w:w="2332" w:type="dxa"/>
            <w:vMerge w:val="restart"/>
            <w:noWrap w:val="0"/>
            <w:vAlign w:val="center"/>
          </w:tcPr>
          <w:p w14:paraId="2E39B7CA">
            <w:pPr>
              <w:jc w:val="center"/>
              <w:rPr>
                <w:rFonts w:hint="eastAsia" w:ascii="宋体" w:hAnsi="宋体"/>
                <w:sz w:val="24"/>
              </w:rPr>
            </w:pPr>
            <w:r>
              <w:rPr>
                <w:rFonts w:hint="eastAsia" w:ascii="宋体" w:hAnsi="宋体"/>
                <w:sz w:val="24"/>
              </w:rPr>
              <w:t xml:space="preserve">   负责提供卫生健康行政审批项目的法律、政策、标准、办理程序的咨询和指导；负责市本级卫生健康许可项目和确定的其他职权中依申请项目的直接办理、结果公示、档案管理；负责现场查验人员的管理和监督；负责编制本系统行政审批标准体系。</w:t>
            </w:r>
          </w:p>
        </w:tc>
        <w:tc>
          <w:tcPr>
            <w:tcW w:w="1351" w:type="dxa"/>
            <w:vMerge w:val="restart"/>
            <w:noWrap w:val="0"/>
            <w:vAlign w:val="center"/>
          </w:tcPr>
          <w:p w14:paraId="79EE307E">
            <w:pPr>
              <w:jc w:val="center"/>
              <w:rPr>
                <w:rFonts w:hint="eastAsia" w:ascii="宋体" w:hAnsi="宋体"/>
                <w:sz w:val="24"/>
              </w:rPr>
            </w:pPr>
            <w:r>
              <w:rPr>
                <w:rFonts w:hint="eastAsia" w:ascii="宋体" w:hAnsi="宋体"/>
                <w:sz w:val="24"/>
              </w:rPr>
              <w:t>行政许可</w:t>
            </w:r>
          </w:p>
        </w:tc>
        <w:tc>
          <w:tcPr>
            <w:tcW w:w="9152" w:type="dxa"/>
            <w:shd w:val="clear" w:color="auto" w:fill="auto"/>
            <w:noWrap w:val="0"/>
            <w:vAlign w:val="center"/>
          </w:tcPr>
          <w:p w14:paraId="50AF59F0">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1.受理①</w:t>
            </w:r>
            <w:r>
              <w:rPr>
                <w:rFonts w:hint="eastAsia" w:ascii="宋体" w:hAnsi="宋体"/>
                <w:color w:val="000000"/>
                <w:sz w:val="18"/>
                <w:szCs w:val="18"/>
              </w:rPr>
              <w:t>护士执业注册；②</w:t>
            </w:r>
            <w:r>
              <w:rPr>
                <w:rFonts w:hint="eastAsia" w:ascii="宋体" w:hAnsi="MS Mincho" w:eastAsia="MS Mincho" w:cs="MS Mincho"/>
                <w:color w:val="000000"/>
                <w:sz w:val="18"/>
                <w:szCs w:val="18"/>
              </w:rPr>
              <w:t>医</w:t>
            </w:r>
            <w:r>
              <w:rPr>
                <w:rFonts w:hint="eastAsia" w:ascii="宋体" w:hAnsi="宋体" w:cs="宋体"/>
                <w:color w:val="000000"/>
                <w:sz w:val="18"/>
                <w:szCs w:val="18"/>
              </w:rPr>
              <w:t>疗</w:t>
            </w:r>
            <w:r>
              <w:rPr>
                <w:rFonts w:hint="eastAsia" w:ascii="MS Mincho" w:hAnsi="MS Mincho" w:eastAsia="MS Mincho" w:cs="MS Mincho"/>
                <w:color w:val="000000"/>
                <w:sz w:val="18"/>
                <w:szCs w:val="18"/>
              </w:rPr>
              <w:t>机构放射性</w:t>
            </w:r>
            <w:r>
              <w:rPr>
                <w:rFonts w:hint="eastAsia" w:ascii="宋体" w:hAnsi="宋体" w:cs="宋体"/>
                <w:color w:val="000000"/>
                <w:sz w:val="18"/>
                <w:szCs w:val="18"/>
              </w:rPr>
              <w:t>职业</w:t>
            </w:r>
            <w:r>
              <w:rPr>
                <w:rFonts w:hint="eastAsia" w:ascii="MS Mincho" w:hAnsi="MS Mincho" w:eastAsia="MS Mincho" w:cs="MS Mincho"/>
                <w:color w:val="000000"/>
                <w:sz w:val="18"/>
                <w:szCs w:val="18"/>
              </w:rPr>
              <w:t>病危害建</w:t>
            </w:r>
            <w:r>
              <w:rPr>
                <w:rFonts w:hint="eastAsia" w:ascii="宋体" w:hAnsi="宋体" w:cs="宋体"/>
                <w:color w:val="000000"/>
                <w:sz w:val="18"/>
                <w:szCs w:val="18"/>
              </w:rPr>
              <w:t>设项</w:t>
            </w:r>
            <w:r>
              <w:rPr>
                <w:rFonts w:hint="eastAsia" w:ascii="MS Mincho" w:hAnsi="MS Mincho" w:eastAsia="MS Mincho" w:cs="MS Mincho"/>
                <w:color w:val="000000"/>
                <w:sz w:val="18"/>
                <w:szCs w:val="18"/>
              </w:rPr>
              <w:t>目竣工</w:t>
            </w:r>
            <w:r>
              <w:rPr>
                <w:rFonts w:hint="eastAsia" w:ascii="宋体" w:hAnsi="宋体" w:cs="宋体"/>
                <w:color w:val="000000"/>
                <w:sz w:val="18"/>
                <w:szCs w:val="18"/>
              </w:rPr>
              <w:t>验</w:t>
            </w:r>
            <w:r>
              <w:rPr>
                <w:rFonts w:hint="eastAsia" w:ascii="MS Mincho" w:hAnsi="MS Mincho" w:eastAsia="MS Mincho" w:cs="MS Mincho"/>
                <w:color w:val="000000"/>
                <w:sz w:val="18"/>
                <w:szCs w:val="18"/>
              </w:rPr>
              <w:t>收</w:t>
            </w:r>
            <w:r>
              <w:rPr>
                <w:rFonts w:hint="eastAsia" w:ascii="宋体" w:hAnsi="宋体"/>
                <w:color w:val="000000"/>
                <w:sz w:val="18"/>
                <w:szCs w:val="18"/>
              </w:rPr>
              <w:t>；③公共场所卫生许可；④</w:t>
            </w:r>
            <w:r>
              <w:rPr>
                <w:rFonts w:hint="eastAsia" w:ascii="宋体" w:hAnsi="宋体"/>
                <w:color w:val="000000"/>
                <w:sz w:val="18"/>
                <w:szCs w:val="18"/>
                <w:lang w:val="en-US" w:eastAsia="zh-CN"/>
              </w:rPr>
              <w:t>医疗机构执业登记</w:t>
            </w:r>
            <w:r>
              <w:rPr>
                <w:rFonts w:hint="eastAsia" w:ascii="宋体" w:hAnsi="宋体"/>
                <w:color w:val="000000"/>
                <w:sz w:val="18"/>
                <w:szCs w:val="18"/>
              </w:rPr>
              <w:t>⑤母婴保健技术服务机构执业许可；⑥母婴保健服务人员资格认定；</w:t>
            </w:r>
            <w:r>
              <w:rPr>
                <w:rFonts w:hint="eastAsia" w:ascii="宋体" w:hAnsi="宋体"/>
                <w:color w:val="auto"/>
                <w:sz w:val="18"/>
                <w:szCs w:val="18"/>
              </w:rPr>
              <w:t>⑦医师执业注册（含外国医师来华短期行医许可、台湾地区医师在大陆短期行医许可、香港澳门特别行政区医师在内地短期行医许可）</w:t>
            </w:r>
            <w:r>
              <w:rPr>
                <w:rFonts w:hint="eastAsia" w:ascii="宋体" w:hAnsi="宋体"/>
                <w:color w:val="000000"/>
                <w:sz w:val="18"/>
                <w:szCs w:val="18"/>
              </w:rPr>
              <w:t>⑧饮用水供水单位卫生许可；⑨乡村医生执业注册；⑩麻醉药品和第一类精神药品购用许可</w:t>
            </w:r>
            <w:r>
              <w:rPr>
                <w:rFonts w:hint="eastAsia" w:ascii="宋体" w:hAnsi="MS Mincho" w:cs="MS Mincho"/>
                <w:color w:val="000000"/>
                <w:sz w:val="18"/>
                <w:szCs w:val="18"/>
              </w:rPr>
              <w:t>；</w:t>
            </w:r>
            <w:r>
              <w:rPr>
                <w:rFonts w:hint="eastAsia" w:ascii="宋体" w:hAnsi="MS Mincho" w:eastAsia="MS Mincho" w:cs="MS Mincho"/>
                <w:color w:val="000000"/>
                <w:sz w:val="18"/>
                <w:szCs w:val="18"/>
              </w:rPr>
              <w:t>⑪医</w:t>
            </w:r>
            <w:r>
              <w:rPr>
                <w:rFonts w:hint="eastAsia" w:ascii="宋体" w:hAnsi="宋体" w:cs="宋体"/>
                <w:color w:val="000000"/>
                <w:sz w:val="18"/>
                <w:szCs w:val="18"/>
              </w:rPr>
              <w:t>疗</w:t>
            </w:r>
            <w:r>
              <w:rPr>
                <w:rFonts w:hint="eastAsia" w:ascii="MS Mincho" w:hAnsi="MS Mincho" w:eastAsia="MS Mincho" w:cs="MS Mincho"/>
                <w:color w:val="000000"/>
                <w:sz w:val="18"/>
                <w:szCs w:val="18"/>
              </w:rPr>
              <w:t>机构放射性</w:t>
            </w:r>
            <w:r>
              <w:rPr>
                <w:rFonts w:hint="eastAsia" w:ascii="宋体" w:hAnsi="宋体" w:cs="宋体"/>
                <w:color w:val="000000"/>
                <w:sz w:val="18"/>
                <w:szCs w:val="18"/>
              </w:rPr>
              <w:t>职业</w:t>
            </w:r>
            <w:r>
              <w:rPr>
                <w:rFonts w:hint="eastAsia" w:ascii="MS Mincho" w:hAnsi="MS Mincho" w:eastAsia="MS Mincho" w:cs="MS Mincho"/>
                <w:color w:val="000000"/>
                <w:sz w:val="18"/>
                <w:szCs w:val="18"/>
              </w:rPr>
              <w:t>病危害建</w:t>
            </w:r>
            <w:r>
              <w:rPr>
                <w:rFonts w:hint="eastAsia" w:ascii="宋体" w:hAnsi="宋体" w:cs="宋体"/>
                <w:color w:val="000000"/>
                <w:sz w:val="18"/>
                <w:szCs w:val="18"/>
              </w:rPr>
              <w:t>设项</w:t>
            </w:r>
            <w:r>
              <w:rPr>
                <w:rFonts w:hint="eastAsia" w:ascii="MS Mincho" w:hAnsi="MS Mincho" w:eastAsia="MS Mincho" w:cs="MS Mincho"/>
                <w:color w:val="000000"/>
                <w:sz w:val="18"/>
                <w:szCs w:val="18"/>
              </w:rPr>
              <w:t>目</w:t>
            </w:r>
            <w:r>
              <w:rPr>
                <w:rFonts w:hint="eastAsia" w:ascii="宋体" w:hAnsi="宋体" w:cs="宋体"/>
                <w:color w:val="000000"/>
                <w:sz w:val="18"/>
                <w:szCs w:val="18"/>
              </w:rPr>
              <w:t>预评</w:t>
            </w:r>
            <w:r>
              <w:rPr>
                <w:rFonts w:hint="eastAsia" w:ascii="MS Mincho" w:hAnsi="MS Mincho" w:eastAsia="MS Mincho" w:cs="MS Mincho"/>
                <w:color w:val="000000"/>
                <w:sz w:val="18"/>
                <w:szCs w:val="18"/>
              </w:rPr>
              <w:t>价</w:t>
            </w:r>
            <w:r>
              <w:rPr>
                <w:rFonts w:hint="eastAsia" w:ascii="宋体" w:hAnsi="宋体" w:cs="宋体"/>
                <w:color w:val="000000"/>
                <w:sz w:val="18"/>
                <w:szCs w:val="18"/>
              </w:rPr>
              <w:t>报</w:t>
            </w:r>
            <w:r>
              <w:rPr>
                <w:rFonts w:hint="eastAsia" w:ascii="MS Mincho" w:hAnsi="MS Mincho" w:eastAsia="MS Mincho" w:cs="MS Mincho"/>
                <w:color w:val="000000"/>
                <w:sz w:val="18"/>
                <w:szCs w:val="18"/>
              </w:rPr>
              <w:t>告</w:t>
            </w:r>
            <w:r>
              <w:rPr>
                <w:rFonts w:hint="eastAsia" w:ascii="宋体" w:hAnsi="宋体" w:cs="宋体"/>
                <w:color w:val="000000"/>
                <w:sz w:val="18"/>
                <w:szCs w:val="18"/>
              </w:rPr>
              <w:t>审</w:t>
            </w:r>
            <w:r>
              <w:rPr>
                <w:rFonts w:hint="eastAsia" w:ascii="MS Mincho" w:hAnsi="MS Mincho" w:eastAsia="MS Mincho" w:cs="MS Mincho"/>
                <w:color w:val="000000"/>
                <w:sz w:val="18"/>
                <w:szCs w:val="18"/>
              </w:rPr>
              <w:t>核</w:t>
            </w:r>
            <w:r>
              <w:rPr>
                <w:rFonts w:hint="eastAsia" w:ascii="宋体" w:hAnsi="MS Mincho" w:cs="MS Mincho"/>
                <w:color w:val="000000"/>
                <w:sz w:val="18"/>
                <w:szCs w:val="18"/>
              </w:rPr>
              <w:t>；</w:t>
            </w:r>
            <w:r>
              <w:rPr>
                <w:rFonts w:hint="eastAsia" w:ascii="宋体" w:hAnsi="MS Mincho" w:eastAsia="MS Mincho" w:cs="MS Mincho"/>
                <w:color w:val="000000"/>
                <w:sz w:val="18"/>
                <w:szCs w:val="18"/>
              </w:rPr>
              <w:t>⑫义诊活动备案</w:t>
            </w:r>
            <w:r>
              <w:rPr>
                <w:rFonts w:hint="eastAsia" w:ascii="宋体" w:hAnsi="MS Mincho" w:eastAsia="宋体" w:cs="MS Mincho"/>
                <w:color w:val="000000"/>
                <w:sz w:val="18"/>
                <w:szCs w:val="18"/>
                <w:lang w:eastAsia="zh-CN"/>
              </w:rPr>
              <w:t>；⑬放射源诊疗技术和医用辐射机构许可；⑭医疗机构设置审批（含港澳台）。</w:t>
            </w:r>
            <w:r>
              <w:rPr>
                <w:rFonts w:hint="eastAsia" w:ascii="宋体" w:hAnsi="宋体"/>
                <w:color w:val="auto"/>
                <w:sz w:val="18"/>
                <w:szCs w:val="18"/>
              </w:rPr>
              <w:t>接收行政许可申请材料；经机关负责人审批。依法受理或不予受理；不予受理的依法告知理由；申请材料不齐全的，一次性告知需补正的材料。</w:t>
            </w:r>
          </w:p>
        </w:tc>
      </w:tr>
      <w:tr w14:paraId="0CD8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83" w:type="dxa"/>
            <w:vMerge w:val="continue"/>
            <w:noWrap w:val="0"/>
            <w:vAlign w:val="top"/>
          </w:tcPr>
          <w:p w14:paraId="332314DC">
            <w:pPr>
              <w:rPr>
                <w:rFonts w:hint="eastAsia" w:ascii="宋体" w:hAnsi="宋体"/>
                <w:sz w:val="18"/>
                <w:szCs w:val="18"/>
              </w:rPr>
            </w:pPr>
          </w:p>
        </w:tc>
        <w:tc>
          <w:tcPr>
            <w:tcW w:w="2332" w:type="dxa"/>
            <w:vMerge w:val="continue"/>
            <w:noWrap w:val="0"/>
            <w:vAlign w:val="top"/>
          </w:tcPr>
          <w:p w14:paraId="2744EC5B">
            <w:pPr>
              <w:rPr>
                <w:rFonts w:hint="eastAsia" w:ascii="宋体" w:hAnsi="宋体"/>
                <w:sz w:val="18"/>
                <w:szCs w:val="18"/>
              </w:rPr>
            </w:pPr>
          </w:p>
        </w:tc>
        <w:tc>
          <w:tcPr>
            <w:tcW w:w="1351" w:type="dxa"/>
            <w:vMerge w:val="continue"/>
            <w:noWrap w:val="0"/>
            <w:vAlign w:val="center"/>
          </w:tcPr>
          <w:p w14:paraId="0944727A">
            <w:pPr>
              <w:jc w:val="center"/>
              <w:rPr>
                <w:rFonts w:hint="eastAsia" w:ascii="宋体" w:hAnsi="宋体"/>
                <w:sz w:val="24"/>
              </w:rPr>
            </w:pPr>
          </w:p>
        </w:tc>
        <w:tc>
          <w:tcPr>
            <w:tcW w:w="9152" w:type="dxa"/>
            <w:shd w:val="clear" w:color="auto" w:fill="auto"/>
            <w:noWrap w:val="0"/>
            <w:vAlign w:val="center"/>
          </w:tcPr>
          <w:p w14:paraId="4A33E30A">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2.</w:t>
            </w:r>
            <w:r>
              <w:rPr>
                <w:rFonts w:hint="eastAsia" w:ascii="宋体" w:hAnsi="宋体"/>
                <w:color w:val="auto"/>
                <w:sz w:val="18"/>
                <w:szCs w:val="18"/>
                <w:lang w:val="en-US" w:eastAsia="zh-CN"/>
              </w:rPr>
              <w:t>审核:</w:t>
            </w:r>
            <w:r>
              <w:rPr>
                <w:rFonts w:hint="eastAsia" w:ascii="宋体" w:hAnsi="宋体"/>
                <w:color w:val="auto"/>
                <w:sz w:val="18"/>
                <w:szCs w:val="18"/>
              </w:rPr>
              <w:t>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r>
      <w:tr w14:paraId="7209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3" w:type="dxa"/>
            <w:vMerge w:val="continue"/>
            <w:noWrap w:val="0"/>
            <w:vAlign w:val="top"/>
          </w:tcPr>
          <w:p w14:paraId="59A9C21D">
            <w:pPr>
              <w:rPr>
                <w:rFonts w:hint="eastAsia" w:ascii="宋体" w:hAnsi="宋体"/>
                <w:sz w:val="18"/>
                <w:szCs w:val="18"/>
              </w:rPr>
            </w:pPr>
          </w:p>
        </w:tc>
        <w:tc>
          <w:tcPr>
            <w:tcW w:w="2332" w:type="dxa"/>
            <w:vMerge w:val="continue"/>
            <w:noWrap w:val="0"/>
            <w:vAlign w:val="top"/>
          </w:tcPr>
          <w:p w14:paraId="4C8E0721">
            <w:pPr>
              <w:rPr>
                <w:rFonts w:hint="eastAsia" w:ascii="宋体" w:hAnsi="宋体"/>
                <w:sz w:val="18"/>
                <w:szCs w:val="18"/>
              </w:rPr>
            </w:pPr>
          </w:p>
        </w:tc>
        <w:tc>
          <w:tcPr>
            <w:tcW w:w="1351" w:type="dxa"/>
            <w:vMerge w:val="continue"/>
            <w:noWrap w:val="0"/>
            <w:vAlign w:val="center"/>
          </w:tcPr>
          <w:p w14:paraId="651E7453">
            <w:pPr>
              <w:jc w:val="center"/>
              <w:rPr>
                <w:rFonts w:hint="eastAsia" w:ascii="宋体" w:hAnsi="宋体"/>
                <w:sz w:val="24"/>
              </w:rPr>
            </w:pPr>
          </w:p>
        </w:tc>
        <w:tc>
          <w:tcPr>
            <w:tcW w:w="9152" w:type="dxa"/>
            <w:shd w:val="clear" w:color="auto" w:fill="auto"/>
            <w:noWrap w:val="0"/>
            <w:vAlign w:val="center"/>
          </w:tcPr>
          <w:p w14:paraId="42A43DEC">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3.决定</w:t>
            </w:r>
            <w:r>
              <w:rPr>
                <w:rFonts w:hint="eastAsia" w:ascii="宋体" w:hAnsi="宋体"/>
                <w:color w:val="auto"/>
                <w:sz w:val="18"/>
                <w:szCs w:val="18"/>
                <w:lang w:eastAsia="zh-CN"/>
              </w:rPr>
              <w:t>：</w:t>
            </w:r>
            <w:r>
              <w:rPr>
                <w:rFonts w:hint="eastAsia" w:ascii="宋体" w:hAnsi="宋体"/>
                <w:color w:val="auto"/>
                <w:sz w:val="18"/>
                <w:szCs w:val="18"/>
              </w:rPr>
              <w:t>经机关负责人审批，作出决定；对于不予行政许可的，书面告知申请人，并说明理由。</w:t>
            </w:r>
          </w:p>
        </w:tc>
      </w:tr>
      <w:tr w14:paraId="45B9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3" w:type="dxa"/>
            <w:vMerge w:val="continue"/>
            <w:noWrap w:val="0"/>
            <w:vAlign w:val="top"/>
          </w:tcPr>
          <w:p w14:paraId="0431508D">
            <w:pPr>
              <w:rPr>
                <w:rFonts w:hint="eastAsia" w:ascii="宋体" w:hAnsi="宋体"/>
                <w:sz w:val="18"/>
                <w:szCs w:val="18"/>
              </w:rPr>
            </w:pPr>
          </w:p>
        </w:tc>
        <w:tc>
          <w:tcPr>
            <w:tcW w:w="2332" w:type="dxa"/>
            <w:vMerge w:val="continue"/>
            <w:noWrap w:val="0"/>
            <w:vAlign w:val="top"/>
          </w:tcPr>
          <w:p w14:paraId="53CD9B19">
            <w:pPr>
              <w:rPr>
                <w:rFonts w:hint="eastAsia" w:ascii="宋体" w:hAnsi="宋体"/>
                <w:sz w:val="18"/>
                <w:szCs w:val="18"/>
              </w:rPr>
            </w:pPr>
          </w:p>
        </w:tc>
        <w:tc>
          <w:tcPr>
            <w:tcW w:w="1351" w:type="dxa"/>
            <w:vMerge w:val="continue"/>
            <w:noWrap w:val="0"/>
            <w:vAlign w:val="center"/>
          </w:tcPr>
          <w:p w14:paraId="4CE03C0E">
            <w:pPr>
              <w:jc w:val="center"/>
              <w:rPr>
                <w:rFonts w:hint="eastAsia" w:ascii="宋体" w:hAnsi="宋体"/>
                <w:sz w:val="24"/>
              </w:rPr>
            </w:pPr>
          </w:p>
        </w:tc>
        <w:tc>
          <w:tcPr>
            <w:tcW w:w="9152" w:type="dxa"/>
            <w:shd w:val="clear" w:color="auto" w:fill="auto"/>
            <w:noWrap w:val="0"/>
            <w:vAlign w:val="center"/>
          </w:tcPr>
          <w:p w14:paraId="7617ED48">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4.送达</w:t>
            </w:r>
            <w:r>
              <w:rPr>
                <w:rFonts w:hint="eastAsia" w:ascii="宋体" w:hAnsi="宋体"/>
                <w:color w:val="auto"/>
                <w:sz w:val="18"/>
                <w:szCs w:val="18"/>
                <w:lang w:eastAsia="zh-CN"/>
              </w:rPr>
              <w:t>：</w:t>
            </w:r>
            <w:r>
              <w:rPr>
                <w:rFonts w:hint="eastAsia" w:ascii="宋体" w:hAnsi="宋体"/>
                <w:color w:val="auto"/>
                <w:sz w:val="18"/>
                <w:szCs w:val="18"/>
              </w:rPr>
              <w:t>制作送达文书；将行政许可决定送达当事人；对准予行政许可决定的，应当公开供公众查询。</w:t>
            </w:r>
          </w:p>
        </w:tc>
      </w:tr>
      <w:tr w14:paraId="67D5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83" w:type="dxa"/>
            <w:vMerge w:val="continue"/>
            <w:noWrap w:val="0"/>
            <w:vAlign w:val="top"/>
          </w:tcPr>
          <w:p w14:paraId="2141DBE7">
            <w:pPr>
              <w:rPr>
                <w:rFonts w:hint="eastAsia" w:ascii="宋体" w:hAnsi="宋体"/>
                <w:sz w:val="18"/>
                <w:szCs w:val="18"/>
              </w:rPr>
            </w:pPr>
          </w:p>
        </w:tc>
        <w:tc>
          <w:tcPr>
            <w:tcW w:w="2332" w:type="dxa"/>
            <w:vMerge w:val="continue"/>
            <w:noWrap w:val="0"/>
            <w:vAlign w:val="top"/>
          </w:tcPr>
          <w:p w14:paraId="0640E69A">
            <w:pPr>
              <w:rPr>
                <w:rFonts w:hint="eastAsia" w:ascii="宋体" w:hAnsi="宋体"/>
                <w:sz w:val="18"/>
                <w:szCs w:val="18"/>
              </w:rPr>
            </w:pPr>
          </w:p>
        </w:tc>
        <w:tc>
          <w:tcPr>
            <w:tcW w:w="1351" w:type="dxa"/>
            <w:vMerge w:val="restart"/>
            <w:noWrap w:val="0"/>
            <w:vAlign w:val="center"/>
          </w:tcPr>
          <w:p w14:paraId="037AB4C9">
            <w:pPr>
              <w:jc w:val="center"/>
              <w:rPr>
                <w:rFonts w:hint="eastAsia" w:ascii="宋体" w:hAnsi="宋体"/>
                <w:sz w:val="24"/>
              </w:rPr>
            </w:pPr>
            <w:r>
              <w:rPr>
                <w:rFonts w:hint="eastAsia" w:ascii="宋体" w:hAnsi="宋体"/>
                <w:sz w:val="24"/>
              </w:rPr>
              <w:t>行政裁决</w:t>
            </w:r>
          </w:p>
        </w:tc>
        <w:tc>
          <w:tcPr>
            <w:tcW w:w="9152" w:type="dxa"/>
            <w:shd w:val="clear" w:color="auto" w:fill="auto"/>
            <w:noWrap w:val="0"/>
            <w:vAlign w:val="center"/>
          </w:tcPr>
          <w:p w14:paraId="7237B78F">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1.受理：医疗机构名称裁定</w:t>
            </w:r>
            <w:r>
              <w:rPr>
                <w:rFonts w:hint="eastAsia" w:ascii="宋体" w:hAnsi="宋体"/>
                <w:color w:val="auto"/>
                <w:sz w:val="18"/>
                <w:szCs w:val="18"/>
                <w:lang w:eastAsia="zh-CN"/>
              </w:rPr>
              <w:t>。</w:t>
            </w:r>
            <w:r>
              <w:rPr>
                <w:rFonts w:hint="eastAsia" w:ascii="宋体" w:hAnsi="宋体"/>
                <w:color w:val="auto"/>
                <w:sz w:val="18"/>
                <w:szCs w:val="18"/>
              </w:rPr>
              <w:t>接收申请材料；经机关负责人审批，依法受理或不予受理；不予受理的依法告知理由；申请材料不齐全的，一次性告知需补正的材料。</w:t>
            </w:r>
          </w:p>
        </w:tc>
      </w:tr>
      <w:tr w14:paraId="1B00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83" w:type="dxa"/>
            <w:vMerge w:val="continue"/>
            <w:noWrap w:val="0"/>
            <w:vAlign w:val="top"/>
          </w:tcPr>
          <w:p w14:paraId="312A2D15">
            <w:pPr>
              <w:rPr>
                <w:rFonts w:hint="eastAsia" w:ascii="宋体" w:hAnsi="宋体"/>
                <w:sz w:val="18"/>
                <w:szCs w:val="18"/>
              </w:rPr>
            </w:pPr>
          </w:p>
        </w:tc>
        <w:tc>
          <w:tcPr>
            <w:tcW w:w="2332" w:type="dxa"/>
            <w:vMerge w:val="continue"/>
            <w:noWrap w:val="0"/>
            <w:vAlign w:val="top"/>
          </w:tcPr>
          <w:p w14:paraId="46E776E7">
            <w:pPr>
              <w:rPr>
                <w:rFonts w:hint="eastAsia" w:ascii="宋体" w:hAnsi="宋体"/>
                <w:sz w:val="18"/>
                <w:szCs w:val="18"/>
              </w:rPr>
            </w:pPr>
          </w:p>
        </w:tc>
        <w:tc>
          <w:tcPr>
            <w:tcW w:w="1351" w:type="dxa"/>
            <w:vMerge w:val="continue"/>
            <w:noWrap w:val="0"/>
            <w:vAlign w:val="top"/>
          </w:tcPr>
          <w:p w14:paraId="3554A8AB">
            <w:pPr>
              <w:rPr>
                <w:rFonts w:hint="eastAsia" w:ascii="宋体" w:hAnsi="宋体"/>
                <w:sz w:val="18"/>
                <w:szCs w:val="18"/>
              </w:rPr>
            </w:pPr>
          </w:p>
        </w:tc>
        <w:tc>
          <w:tcPr>
            <w:tcW w:w="9152" w:type="dxa"/>
            <w:shd w:val="clear" w:color="auto" w:fill="auto"/>
            <w:noWrap w:val="0"/>
            <w:vAlign w:val="center"/>
          </w:tcPr>
          <w:p w14:paraId="0805AEA4">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2.</w:t>
            </w:r>
            <w:r>
              <w:rPr>
                <w:rFonts w:hint="eastAsia" w:ascii="宋体" w:hAnsi="宋体"/>
                <w:color w:val="auto"/>
                <w:sz w:val="18"/>
                <w:szCs w:val="18"/>
                <w:lang w:val="en-US" w:eastAsia="zh-CN"/>
              </w:rPr>
              <w:t>审核：</w:t>
            </w:r>
            <w:r>
              <w:rPr>
                <w:rFonts w:hint="eastAsia" w:ascii="宋体" w:hAnsi="宋体"/>
                <w:color w:val="auto"/>
                <w:sz w:val="18"/>
                <w:szCs w:val="18"/>
              </w:rPr>
              <w:t>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r>
      <w:tr w14:paraId="5E0E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3" w:type="dxa"/>
            <w:vMerge w:val="continue"/>
            <w:noWrap w:val="0"/>
            <w:vAlign w:val="top"/>
          </w:tcPr>
          <w:p w14:paraId="0CA47B90">
            <w:pPr>
              <w:rPr>
                <w:rFonts w:hint="eastAsia" w:ascii="宋体" w:hAnsi="宋体"/>
                <w:sz w:val="18"/>
                <w:szCs w:val="18"/>
              </w:rPr>
            </w:pPr>
          </w:p>
        </w:tc>
        <w:tc>
          <w:tcPr>
            <w:tcW w:w="2332" w:type="dxa"/>
            <w:vMerge w:val="continue"/>
            <w:noWrap w:val="0"/>
            <w:vAlign w:val="top"/>
          </w:tcPr>
          <w:p w14:paraId="7C2DDF6B">
            <w:pPr>
              <w:rPr>
                <w:rFonts w:hint="eastAsia" w:ascii="宋体" w:hAnsi="宋体"/>
                <w:sz w:val="18"/>
                <w:szCs w:val="18"/>
              </w:rPr>
            </w:pPr>
          </w:p>
        </w:tc>
        <w:tc>
          <w:tcPr>
            <w:tcW w:w="1351" w:type="dxa"/>
            <w:vMerge w:val="continue"/>
            <w:noWrap w:val="0"/>
            <w:vAlign w:val="top"/>
          </w:tcPr>
          <w:p w14:paraId="55962F88">
            <w:pPr>
              <w:rPr>
                <w:rFonts w:hint="eastAsia" w:ascii="宋体" w:hAnsi="宋体"/>
                <w:sz w:val="18"/>
                <w:szCs w:val="18"/>
              </w:rPr>
            </w:pPr>
          </w:p>
        </w:tc>
        <w:tc>
          <w:tcPr>
            <w:tcW w:w="9152" w:type="dxa"/>
            <w:shd w:val="clear" w:color="auto" w:fill="auto"/>
            <w:noWrap w:val="0"/>
            <w:vAlign w:val="center"/>
          </w:tcPr>
          <w:p w14:paraId="65657E27">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3.决定</w:t>
            </w:r>
            <w:r>
              <w:rPr>
                <w:rFonts w:hint="eastAsia" w:ascii="宋体" w:hAnsi="宋体"/>
                <w:color w:val="auto"/>
                <w:sz w:val="18"/>
                <w:szCs w:val="18"/>
                <w:lang w:eastAsia="zh-CN"/>
              </w:rPr>
              <w:t>：</w:t>
            </w:r>
            <w:r>
              <w:rPr>
                <w:rFonts w:hint="eastAsia" w:ascii="宋体" w:hAnsi="宋体"/>
                <w:color w:val="auto"/>
                <w:sz w:val="18"/>
                <w:szCs w:val="18"/>
              </w:rPr>
              <w:t>经机关负责人审批，作出决定；对于不予受理的，书面告知申请人，并说明理由。</w:t>
            </w:r>
          </w:p>
        </w:tc>
      </w:tr>
      <w:tr w14:paraId="26C4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3" w:type="dxa"/>
            <w:vMerge w:val="continue"/>
            <w:noWrap w:val="0"/>
            <w:vAlign w:val="top"/>
          </w:tcPr>
          <w:p w14:paraId="27C253C7">
            <w:pPr>
              <w:rPr>
                <w:rFonts w:hint="eastAsia" w:ascii="宋体" w:hAnsi="宋体"/>
                <w:sz w:val="18"/>
                <w:szCs w:val="18"/>
              </w:rPr>
            </w:pPr>
          </w:p>
        </w:tc>
        <w:tc>
          <w:tcPr>
            <w:tcW w:w="2332" w:type="dxa"/>
            <w:vMerge w:val="continue"/>
            <w:noWrap w:val="0"/>
            <w:vAlign w:val="top"/>
          </w:tcPr>
          <w:p w14:paraId="05977460">
            <w:pPr>
              <w:rPr>
                <w:rFonts w:hint="eastAsia" w:ascii="宋体" w:hAnsi="宋体"/>
                <w:sz w:val="18"/>
                <w:szCs w:val="18"/>
              </w:rPr>
            </w:pPr>
          </w:p>
        </w:tc>
        <w:tc>
          <w:tcPr>
            <w:tcW w:w="1351" w:type="dxa"/>
            <w:vMerge w:val="continue"/>
            <w:noWrap w:val="0"/>
            <w:vAlign w:val="top"/>
          </w:tcPr>
          <w:p w14:paraId="521ABC7E">
            <w:pPr>
              <w:rPr>
                <w:rFonts w:hint="eastAsia" w:ascii="宋体" w:hAnsi="宋体"/>
                <w:sz w:val="18"/>
                <w:szCs w:val="18"/>
              </w:rPr>
            </w:pPr>
          </w:p>
        </w:tc>
        <w:tc>
          <w:tcPr>
            <w:tcW w:w="9152" w:type="dxa"/>
            <w:shd w:val="clear" w:color="auto" w:fill="auto"/>
            <w:noWrap w:val="0"/>
            <w:vAlign w:val="center"/>
          </w:tcPr>
          <w:p w14:paraId="6E1BC1D8">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4.送达</w:t>
            </w:r>
            <w:r>
              <w:rPr>
                <w:rFonts w:hint="eastAsia" w:ascii="宋体" w:hAnsi="宋体"/>
                <w:color w:val="auto"/>
                <w:sz w:val="18"/>
                <w:szCs w:val="18"/>
                <w:lang w:eastAsia="zh-CN"/>
              </w:rPr>
              <w:t>：</w:t>
            </w:r>
            <w:r>
              <w:rPr>
                <w:rFonts w:hint="eastAsia" w:ascii="宋体" w:hAnsi="宋体"/>
                <w:color w:val="auto"/>
                <w:sz w:val="18"/>
                <w:szCs w:val="18"/>
              </w:rPr>
              <w:t>制作送达文书；将行政裁决决定送达当事人</w:t>
            </w:r>
            <w:r>
              <w:rPr>
                <w:rFonts w:hint="eastAsia" w:ascii="宋体" w:hAnsi="宋体"/>
                <w:color w:val="auto"/>
                <w:sz w:val="18"/>
                <w:szCs w:val="18"/>
                <w:lang w:eastAsia="zh-CN"/>
              </w:rPr>
              <w:t>。</w:t>
            </w:r>
          </w:p>
        </w:tc>
      </w:tr>
      <w:tr w14:paraId="36AD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83" w:type="dxa"/>
            <w:vMerge w:val="continue"/>
            <w:noWrap w:val="0"/>
            <w:vAlign w:val="top"/>
          </w:tcPr>
          <w:p w14:paraId="36341397">
            <w:pPr>
              <w:rPr>
                <w:rFonts w:hint="eastAsia" w:ascii="宋体" w:hAnsi="宋体"/>
                <w:sz w:val="18"/>
                <w:szCs w:val="18"/>
              </w:rPr>
            </w:pPr>
          </w:p>
        </w:tc>
        <w:tc>
          <w:tcPr>
            <w:tcW w:w="2332" w:type="dxa"/>
            <w:vMerge w:val="continue"/>
            <w:noWrap w:val="0"/>
            <w:vAlign w:val="top"/>
          </w:tcPr>
          <w:p w14:paraId="7495DF2C">
            <w:pPr>
              <w:rPr>
                <w:rFonts w:hint="eastAsia" w:ascii="宋体" w:hAnsi="宋体"/>
                <w:sz w:val="18"/>
                <w:szCs w:val="18"/>
              </w:rPr>
            </w:pPr>
          </w:p>
        </w:tc>
        <w:tc>
          <w:tcPr>
            <w:tcW w:w="1351" w:type="dxa"/>
            <w:vMerge w:val="restart"/>
            <w:noWrap w:val="0"/>
            <w:vAlign w:val="center"/>
          </w:tcPr>
          <w:p w14:paraId="4EADC665">
            <w:pPr>
              <w:jc w:val="center"/>
              <w:rPr>
                <w:rFonts w:hint="eastAsia" w:ascii="宋体" w:hAnsi="宋体"/>
                <w:sz w:val="18"/>
                <w:szCs w:val="18"/>
              </w:rPr>
            </w:pPr>
            <w:r>
              <w:rPr>
                <w:rFonts w:hint="eastAsia" w:ascii="宋体" w:hAnsi="宋体"/>
                <w:sz w:val="24"/>
              </w:rPr>
              <w:t>其他职权</w:t>
            </w:r>
          </w:p>
        </w:tc>
        <w:tc>
          <w:tcPr>
            <w:tcW w:w="9152" w:type="dxa"/>
            <w:shd w:val="clear" w:color="auto" w:fill="auto"/>
            <w:noWrap w:val="0"/>
            <w:vAlign w:val="center"/>
          </w:tcPr>
          <w:p w14:paraId="0520148D">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1.受理①诊所备案；</w:t>
            </w:r>
            <w:r>
              <w:rPr>
                <w:rFonts w:hint="eastAsia" w:ascii="宋体" w:hAnsi="宋体"/>
                <w:color w:val="000000"/>
                <w:sz w:val="18"/>
                <w:szCs w:val="18"/>
              </w:rPr>
              <w:t>②</w:t>
            </w:r>
            <w:r>
              <w:rPr>
                <w:rFonts w:hint="eastAsia" w:ascii="宋体" w:hAnsi="宋体"/>
                <w:color w:val="auto"/>
                <w:sz w:val="18"/>
                <w:szCs w:val="18"/>
              </w:rPr>
              <w:t>医疗机构校验；③放射源诊疗技术和医用辐射机构许可校验</w:t>
            </w:r>
            <w:r>
              <w:rPr>
                <w:rFonts w:hint="eastAsia" w:ascii="宋体" w:hAnsi="宋体"/>
                <w:color w:val="auto"/>
                <w:sz w:val="18"/>
                <w:szCs w:val="18"/>
                <w:lang w:eastAsia="zh-CN"/>
              </w:rPr>
              <w:t>；</w:t>
            </w:r>
            <w:r>
              <w:rPr>
                <w:rFonts w:hint="eastAsia" w:ascii="宋体" w:hAnsi="宋体"/>
                <w:color w:val="000000"/>
                <w:sz w:val="18"/>
                <w:szCs w:val="18"/>
              </w:rPr>
              <w:t>④</w:t>
            </w:r>
            <w:r>
              <w:rPr>
                <w:rFonts w:hint="eastAsia" w:ascii="宋体" w:hAnsi="宋体"/>
                <w:color w:val="auto"/>
                <w:sz w:val="18"/>
                <w:szCs w:val="18"/>
                <w:lang w:eastAsia="zh-CN"/>
              </w:rPr>
              <w:t>母婴保健技术服务机构校验；</w:t>
            </w:r>
            <w:r>
              <w:rPr>
                <w:rFonts w:hint="eastAsia" w:ascii="宋体" w:hAnsi="宋体"/>
                <w:color w:val="000000"/>
                <w:sz w:val="18"/>
                <w:szCs w:val="18"/>
              </w:rPr>
              <w:t>⑤</w:t>
            </w:r>
            <w:r>
              <w:rPr>
                <w:rFonts w:hint="eastAsia" w:ascii="宋体" w:hAnsi="宋体"/>
                <w:color w:val="auto"/>
                <w:sz w:val="18"/>
                <w:szCs w:val="18"/>
                <w:lang w:eastAsia="zh-CN"/>
              </w:rPr>
              <w:t>中医诊所备案；</w:t>
            </w:r>
            <w:r>
              <w:rPr>
                <w:rFonts w:hint="eastAsia" w:ascii="宋体" w:hAnsi="宋体"/>
                <w:color w:val="000000"/>
                <w:sz w:val="18"/>
                <w:szCs w:val="18"/>
              </w:rPr>
              <w:t>⑥</w:t>
            </w:r>
            <w:r>
              <w:rPr>
                <w:rFonts w:hint="eastAsia" w:ascii="宋体" w:hAnsi="宋体"/>
                <w:color w:val="auto"/>
                <w:sz w:val="18"/>
                <w:szCs w:val="18"/>
                <w:lang w:eastAsia="zh-CN"/>
              </w:rPr>
              <w:t>医疗美容主诊医师备案。</w:t>
            </w:r>
            <w:r>
              <w:rPr>
                <w:rFonts w:hint="eastAsia" w:ascii="宋体" w:hAnsi="宋体"/>
                <w:color w:val="auto"/>
                <w:sz w:val="18"/>
                <w:szCs w:val="18"/>
              </w:rPr>
              <w:t>接收申请材料；经机关负责人审批，依法受理或不予受理；不予受理的依法告知理由；申请材料不齐全的，一次性告知需补正的材料。</w:t>
            </w:r>
          </w:p>
        </w:tc>
      </w:tr>
      <w:tr w14:paraId="437E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83" w:type="dxa"/>
            <w:vMerge w:val="continue"/>
            <w:noWrap w:val="0"/>
            <w:vAlign w:val="top"/>
          </w:tcPr>
          <w:p w14:paraId="22B0F937">
            <w:pPr>
              <w:rPr>
                <w:rFonts w:hint="eastAsia" w:ascii="宋体" w:hAnsi="宋体"/>
                <w:sz w:val="18"/>
                <w:szCs w:val="18"/>
              </w:rPr>
            </w:pPr>
          </w:p>
        </w:tc>
        <w:tc>
          <w:tcPr>
            <w:tcW w:w="2332" w:type="dxa"/>
            <w:vMerge w:val="continue"/>
            <w:noWrap w:val="0"/>
            <w:vAlign w:val="top"/>
          </w:tcPr>
          <w:p w14:paraId="487089BF">
            <w:pPr>
              <w:rPr>
                <w:rFonts w:hint="eastAsia" w:ascii="宋体" w:hAnsi="宋体"/>
                <w:sz w:val="18"/>
                <w:szCs w:val="18"/>
              </w:rPr>
            </w:pPr>
          </w:p>
        </w:tc>
        <w:tc>
          <w:tcPr>
            <w:tcW w:w="1351" w:type="dxa"/>
            <w:vMerge w:val="continue"/>
            <w:noWrap w:val="0"/>
            <w:vAlign w:val="top"/>
          </w:tcPr>
          <w:p w14:paraId="0486E7F7">
            <w:pPr>
              <w:rPr>
                <w:rFonts w:hint="eastAsia" w:ascii="宋体" w:hAnsi="宋体"/>
                <w:sz w:val="18"/>
                <w:szCs w:val="18"/>
              </w:rPr>
            </w:pPr>
          </w:p>
        </w:tc>
        <w:tc>
          <w:tcPr>
            <w:tcW w:w="9152" w:type="dxa"/>
            <w:shd w:val="clear" w:color="auto" w:fill="auto"/>
            <w:noWrap w:val="0"/>
            <w:vAlign w:val="center"/>
          </w:tcPr>
          <w:p w14:paraId="692673A6">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2.</w:t>
            </w:r>
            <w:r>
              <w:rPr>
                <w:rFonts w:hint="eastAsia" w:ascii="宋体" w:hAnsi="宋体"/>
                <w:color w:val="auto"/>
                <w:sz w:val="18"/>
                <w:szCs w:val="18"/>
                <w:lang w:val="en-US" w:eastAsia="zh-CN"/>
              </w:rPr>
              <w:t>审核</w:t>
            </w:r>
            <w:r>
              <w:rPr>
                <w:rFonts w:hint="eastAsia" w:ascii="宋体" w:hAnsi="宋体"/>
                <w:color w:val="auto"/>
                <w:sz w:val="18"/>
                <w:szCs w:val="18"/>
              </w:rPr>
              <w:t>：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r>
      <w:tr w14:paraId="79AF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83" w:type="dxa"/>
            <w:vMerge w:val="continue"/>
            <w:noWrap w:val="0"/>
            <w:vAlign w:val="top"/>
          </w:tcPr>
          <w:p w14:paraId="48D537B2">
            <w:pPr>
              <w:rPr>
                <w:rFonts w:hint="eastAsia" w:ascii="宋体" w:hAnsi="宋体"/>
                <w:sz w:val="18"/>
                <w:szCs w:val="18"/>
              </w:rPr>
            </w:pPr>
          </w:p>
        </w:tc>
        <w:tc>
          <w:tcPr>
            <w:tcW w:w="2332" w:type="dxa"/>
            <w:vMerge w:val="continue"/>
            <w:noWrap w:val="0"/>
            <w:vAlign w:val="top"/>
          </w:tcPr>
          <w:p w14:paraId="7B22291E">
            <w:pPr>
              <w:rPr>
                <w:rFonts w:hint="eastAsia" w:ascii="宋体" w:hAnsi="宋体"/>
                <w:sz w:val="18"/>
                <w:szCs w:val="18"/>
              </w:rPr>
            </w:pPr>
          </w:p>
        </w:tc>
        <w:tc>
          <w:tcPr>
            <w:tcW w:w="1351" w:type="dxa"/>
            <w:vMerge w:val="continue"/>
            <w:noWrap w:val="0"/>
            <w:vAlign w:val="top"/>
          </w:tcPr>
          <w:p w14:paraId="7E3388D9">
            <w:pPr>
              <w:rPr>
                <w:rFonts w:hint="eastAsia" w:ascii="宋体" w:hAnsi="宋体"/>
                <w:sz w:val="18"/>
                <w:szCs w:val="18"/>
              </w:rPr>
            </w:pPr>
          </w:p>
        </w:tc>
        <w:tc>
          <w:tcPr>
            <w:tcW w:w="9152" w:type="dxa"/>
            <w:shd w:val="clear" w:color="auto" w:fill="auto"/>
            <w:noWrap w:val="0"/>
            <w:vAlign w:val="center"/>
          </w:tcPr>
          <w:p w14:paraId="2FEBC3D5">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3.决定：经机关负责人审批，作出决定；对于不予受理的，书其他职权面告知申请人，并说明理由。</w:t>
            </w:r>
          </w:p>
        </w:tc>
      </w:tr>
      <w:tr w14:paraId="2ED5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3" w:type="dxa"/>
            <w:vMerge w:val="continue"/>
            <w:noWrap w:val="0"/>
            <w:vAlign w:val="top"/>
          </w:tcPr>
          <w:p w14:paraId="19492A97">
            <w:pPr>
              <w:rPr>
                <w:rFonts w:hint="eastAsia" w:ascii="宋体" w:hAnsi="宋体"/>
                <w:sz w:val="18"/>
                <w:szCs w:val="18"/>
              </w:rPr>
            </w:pPr>
          </w:p>
        </w:tc>
        <w:tc>
          <w:tcPr>
            <w:tcW w:w="2332" w:type="dxa"/>
            <w:vMerge w:val="continue"/>
            <w:noWrap w:val="0"/>
            <w:vAlign w:val="top"/>
          </w:tcPr>
          <w:p w14:paraId="3938FBA7">
            <w:pPr>
              <w:rPr>
                <w:rFonts w:hint="eastAsia" w:ascii="宋体" w:hAnsi="宋体"/>
                <w:sz w:val="18"/>
                <w:szCs w:val="18"/>
              </w:rPr>
            </w:pPr>
          </w:p>
        </w:tc>
        <w:tc>
          <w:tcPr>
            <w:tcW w:w="1351" w:type="dxa"/>
            <w:vMerge w:val="continue"/>
            <w:noWrap w:val="0"/>
            <w:vAlign w:val="top"/>
          </w:tcPr>
          <w:p w14:paraId="274F4855">
            <w:pPr>
              <w:rPr>
                <w:rFonts w:hint="eastAsia" w:ascii="宋体" w:hAnsi="宋体"/>
                <w:sz w:val="18"/>
                <w:szCs w:val="18"/>
              </w:rPr>
            </w:pPr>
          </w:p>
        </w:tc>
        <w:tc>
          <w:tcPr>
            <w:tcW w:w="9152" w:type="dxa"/>
            <w:shd w:val="clear" w:color="auto" w:fill="auto"/>
            <w:noWrap w:val="0"/>
            <w:vAlign w:val="center"/>
          </w:tcPr>
          <w:p w14:paraId="5C1F1E57">
            <w:pPr>
              <w:spacing w:line="280" w:lineRule="exact"/>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4.送达：制作送达文书；将行政决定送达当事人。</w:t>
            </w:r>
          </w:p>
        </w:tc>
      </w:tr>
    </w:tbl>
    <w:p w14:paraId="0D182A8C"/>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444"/>
      </w:tblGrid>
      <w:tr w14:paraId="5FE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1188" w:type="dxa"/>
            <w:noWrap w:val="0"/>
            <w:vAlign w:val="center"/>
          </w:tcPr>
          <w:p w14:paraId="2E1F5681">
            <w:pPr>
              <w:jc w:val="center"/>
              <w:rPr>
                <w:rFonts w:hint="eastAsia"/>
                <w:b/>
                <w:sz w:val="24"/>
              </w:rPr>
            </w:pPr>
            <w:r>
              <w:rPr>
                <w:rFonts w:hint="eastAsia"/>
                <w:b/>
                <w:sz w:val="24"/>
              </w:rPr>
              <w:t>科室名称</w:t>
            </w:r>
          </w:p>
        </w:tc>
        <w:tc>
          <w:tcPr>
            <w:tcW w:w="2340" w:type="dxa"/>
            <w:noWrap w:val="0"/>
            <w:vAlign w:val="center"/>
          </w:tcPr>
          <w:p w14:paraId="6B631C50">
            <w:pPr>
              <w:jc w:val="center"/>
              <w:rPr>
                <w:rFonts w:hint="eastAsia"/>
                <w:b/>
                <w:sz w:val="24"/>
              </w:rPr>
            </w:pPr>
            <w:r>
              <w:rPr>
                <w:rFonts w:hint="eastAsia"/>
                <w:b/>
                <w:sz w:val="24"/>
              </w:rPr>
              <w:t>科室职责</w:t>
            </w:r>
          </w:p>
        </w:tc>
        <w:tc>
          <w:tcPr>
            <w:tcW w:w="1356" w:type="dxa"/>
            <w:noWrap w:val="0"/>
            <w:vAlign w:val="center"/>
          </w:tcPr>
          <w:p w14:paraId="4465FA09">
            <w:pPr>
              <w:jc w:val="center"/>
              <w:rPr>
                <w:rFonts w:hint="eastAsia"/>
                <w:b/>
                <w:sz w:val="24"/>
              </w:rPr>
            </w:pPr>
            <w:r>
              <w:rPr>
                <w:rFonts w:hint="eastAsia"/>
                <w:b/>
                <w:sz w:val="24"/>
              </w:rPr>
              <w:t>职责类别</w:t>
            </w:r>
          </w:p>
        </w:tc>
        <w:tc>
          <w:tcPr>
            <w:tcW w:w="9444" w:type="dxa"/>
            <w:noWrap w:val="0"/>
            <w:vAlign w:val="center"/>
          </w:tcPr>
          <w:p w14:paraId="547ECD2D">
            <w:pPr>
              <w:jc w:val="center"/>
              <w:rPr>
                <w:rFonts w:hint="eastAsia"/>
                <w:b/>
                <w:sz w:val="24"/>
              </w:rPr>
            </w:pPr>
            <w:r>
              <w:rPr>
                <w:rFonts w:hint="eastAsia"/>
                <w:b/>
                <w:sz w:val="24"/>
              </w:rPr>
              <w:t>岗位职责</w:t>
            </w:r>
          </w:p>
        </w:tc>
      </w:tr>
      <w:tr w14:paraId="3CA1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188" w:type="dxa"/>
            <w:vMerge w:val="restart"/>
            <w:noWrap w:val="0"/>
            <w:vAlign w:val="center"/>
          </w:tcPr>
          <w:p w14:paraId="616EEB9F">
            <w:pPr>
              <w:jc w:val="center"/>
              <w:rPr>
                <w:rFonts w:hint="eastAsia" w:ascii="宋体" w:hAnsi="宋体"/>
                <w:sz w:val="28"/>
                <w:szCs w:val="28"/>
              </w:rPr>
            </w:pPr>
            <w:r>
              <w:rPr>
                <w:rFonts w:hint="eastAsia" w:ascii="宋体" w:hAnsi="宋体"/>
                <w:sz w:val="28"/>
                <w:szCs w:val="28"/>
              </w:rPr>
              <w:t>综合监督与法规科</w:t>
            </w:r>
          </w:p>
        </w:tc>
        <w:tc>
          <w:tcPr>
            <w:tcW w:w="2340" w:type="dxa"/>
            <w:vMerge w:val="restart"/>
            <w:noWrap w:val="0"/>
            <w:vAlign w:val="center"/>
          </w:tcPr>
          <w:p w14:paraId="08727FF0">
            <w:pPr>
              <w:jc w:val="center"/>
              <w:rPr>
                <w:rFonts w:hint="eastAsia" w:ascii="宋体" w:hAnsi="宋体"/>
                <w:szCs w:val="21"/>
              </w:rPr>
            </w:pPr>
            <w:r>
              <w:rPr>
                <w:rFonts w:hint="eastAsia" w:ascii="宋体" w:hAnsi="宋体"/>
                <w:szCs w:val="21"/>
              </w:rPr>
              <w:t>承担公共卫生、医疗卫生、计划生育综合监督工作，按照职责分工承担职业卫生、放射卫生、环境卫生、学校卫生、计划生育监督；组织开展公共场所、饮用水安全、传染病防治监督检查，整顿和规范医疗服务市场，组织查处违法行为，指导重大医疗卫生违法案件，指导规范综合监督执法行为。组织开展食品安全风险监测、评估和交流工作；为食品安全事故有关的流行病学调查、食源性疾病暴发识别和溯源分析提供技术支持。</w:t>
            </w:r>
          </w:p>
        </w:tc>
        <w:tc>
          <w:tcPr>
            <w:tcW w:w="1356" w:type="dxa"/>
            <w:vMerge w:val="restart"/>
            <w:noWrap w:val="0"/>
            <w:vAlign w:val="center"/>
          </w:tcPr>
          <w:p w14:paraId="1C0C2BDC">
            <w:pPr>
              <w:jc w:val="center"/>
              <w:rPr>
                <w:rFonts w:hint="eastAsia" w:ascii="宋体" w:hAnsi="宋体"/>
                <w:sz w:val="24"/>
              </w:rPr>
            </w:pPr>
            <w:r>
              <w:rPr>
                <w:rFonts w:hint="eastAsia" w:ascii="宋体" w:hAnsi="宋体"/>
                <w:sz w:val="24"/>
              </w:rPr>
              <w:t>行政处罚</w:t>
            </w:r>
          </w:p>
        </w:tc>
        <w:tc>
          <w:tcPr>
            <w:tcW w:w="9444" w:type="dxa"/>
            <w:noWrap w:val="0"/>
            <w:vAlign w:val="center"/>
          </w:tcPr>
          <w:p w14:paraId="79C91B3D">
            <w:pPr>
              <w:rPr>
                <w:rFonts w:hint="eastAsia" w:ascii="宋体" w:hAnsi="宋体"/>
                <w:sz w:val="18"/>
                <w:szCs w:val="18"/>
              </w:rPr>
            </w:pPr>
            <w:r>
              <w:rPr>
                <w:rFonts w:hint="eastAsia" w:ascii="宋体" w:hAnsi="宋体"/>
                <w:sz w:val="18"/>
                <w:szCs w:val="18"/>
              </w:rPr>
              <w:t>3.审查岗：对案件违法事实、证据、调查取证、法律适用、处罚种类和幅度、当事人陈述理由等进行法制审核，提出处理意见。</w:t>
            </w:r>
          </w:p>
        </w:tc>
      </w:tr>
      <w:tr w14:paraId="585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88" w:type="dxa"/>
            <w:vMerge w:val="continue"/>
            <w:noWrap w:val="0"/>
            <w:vAlign w:val="top"/>
          </w:tcPr>
          <w:p w14:paraId="0A8475C3">
            <w:pPr>
              <w:rPr>
                <w:rFonts w:hint="eastAsia" w:ascii="宋体" w:hAnsi="宋体"/>
                <w:sz w:val="18"/>
                <w:szCs w:val="18"/>
              </w:rPr>
            </w:pPr>
          </w:p>
        </w:tc>
        <w:tc>
          <w:tcPr>
            <w:tcW w:w="2340" w:type="dxa"/>
            <w:vMerge w:val="continue"/>
            <w:noWrap w:val="0"/>
            <w:vAlign w:val="top"/>
          </w:tcPr>
          <w:p w14:paraId="3E217DF6">
            <w:pPr>
              <w:rPr>
                <w:rFonts w:hint="eastAsia" w:ascii="宋体" w:hAnsi="宋体"/>
                <w:sz w:val="18"/>
                <w:szCs w:val="18"/>
              </w:rPr>
            </w:pPr>
          </w:p>
        </w:tc>
        <w:tc>
          <w:tcPr>
            <w:tcW w:w="1356" w:type="dxa"/>
            <w:vMerge w:val="continue"/>
            <w:noWrap w:val="0"/>
            <w:vAlign w:val="center"/>
          </w:tcPr>
          <w:p w14:paraId="76F88877">
            <w:pPr>
              <w:jc w:val="center"/>
              <w:rPr>
                <w:rFonts w:hint="eastAsia" w:ascii="宋体" w:hAnsi="宋体"/>
                <w:sz w:val="24"/>
              </w:rPr>
            </w:pPr>
          </w:p>
        </w:tc>
        <w:tc>
          <w:tcPr>
            <w:tcW w:w="9444" w:type="dxa"/>
            <w:noWrap w:val="0"/>
            <w:vAlign w:val="center"/>
          </w:tcPr>
          <w:p w14:paraId="47DEA751">
            <w:pPr>
              <w:rPr>
                <w:rFonts w:hint="eastAsia" w:ascii="宋体" w:hAnsi="宋体"/>
                <w:sz w:val="18"/>
                <w:szCs w:val="18"/>
              </w:rPr>
            </w:pPr>
            <w:r>
              <w:rPr>
                <w:rFonts w:hint="eastAsia" w:ascii="宋体" w:hAnsi="宋体"/>
                <w:sz w:val="18"/>
                <w:szCs w:val="18"/>
                <w:lang w:val="en-US" w:eastAsia="zh-CN"/>
              </w:rPr>
              <w:t>4</w:t>
            </w:r>
            <w:r>
              <w:rPr>
                <w:rFonts w:hint="eastAsia" w:ascii="宋体" w:hAnsi="宋体"/>
                <w:sz w:val="18"/>
                <w:szCs w:val="18"/>
              </w:rPr>
              <w:t>.决定岗：依法需要给予行政处罚的，经行政机关负责人批准，制作《行政处罚决定书》，载明违法事实和证据、处罚依据和内容、权利救济途径和期限等内容。</w:t>
            </w:r>
          </w:p>
        </w:tc>
      </w:tr>
      <w:tr w14:paraId="6675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188" w:type="dxa"/>
            <w:vMerge w:val="continue"/>
            <w:noWrap w:val="0"/>
            <w:vAlign w:val="top"/>
          </w:tcPr>
          <w:p w14:paraId="729A57E8">
            <w:pPr>
              <w:rPr>
                <w:rFonts w:hint="eastAsia" w:ascii="宋体" w:hAnsi="宋体"/>
                <w:sz w:val="18"/>
                <w:szCs w:val="18"/>
              </w:rPr>
            </w:pPr>
          </w:p>
        </w:tc>
        <w:tc>
          <w:tcPr>
            <w:tcW w:w="2340" w:type="dxa"/>
            <w:vMerge w:val="continue"/>
            <w:noWrap w:val="0"/>
            <w:vAlign w:val="top"/>
          </w:tcPr>
          <w:p w14:paraId="7CAC0F43">
            <w:pPr>
              <w:rPr>
                <w:rFonts w:hint="eastAsia" w:ascii="宋体" w:hAnsi="宋体"/>
                <w:sz w:val="18"/>
                <w:szCs w:val="18"/>
              </w:rPr>
            </w:pPr>
          </w:p>
        </w:tc>
        <w:tc>
          <w:tcPr>
            <w:tcW w:w="1356" w:type="dxa"/>
            <w:noWrap w:val="0"/>
            <w:vAlign w:val="center"/>
          </w:tcPr>
          <w:p w14:paraId="121EDF03">
            <w:pPr>
              <w:jc w:val="center"/>
              <w:rPr>
                <w:rFonts w:hint="eastAsia" w:ascii="宋体" w:hAnsi="宋体"/>
                <w:sz w:val="24"/>
              </w:rPr>
            </w:pPr>
            <w:r>
              <w:rPr>
                <w:rFonts w:hint="eastAsia" w:ascii="宋体" w:hAnsi="宋体"/>
                <w:sz w:val="24"/>
              </w:rPr>
              <w:t>行政许可</w:t>
            </w:r>
          </w:p>
        </w:tc>
        <w:tc>
          <w:tcPr>
            <w:tcW w:w="9444" w:type="dxa"/>
            <w:noWrap w:val="0"/>
            <w:vAlign w:val="center"/>
          </w:tcPr>
          <w:p w14:paraId="29AD4501">
            <w:pPr>
              <w:rPr>
                <w:rFonts w:hint="eastAsia" w:ascii="宋体" w:hAnsi="宋体"/>
                <w:sz w:val="18"/>
                <w:szCs w:val="18"/>
              </w:rPr>
            </w:pPr>
            <w:r>
              <w:rPr>
                <w:rFonts w:hint="eastAsia" w:ascii="宋体" w:hAnsi="宋体"/>
                <w:sz w:val="18"/>
                <w:szCs w:val="18"/>
              </w:rPr>
              <w:t>5．事后监督岗：根据监管职责，加强对准予从事行政许可事项活动情况监督检查。</w:t>
            </w:r>
          </w:p>
        </w:tc>
      </w:tr>
      <w:tr w14:paraId="426D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188" w:type="dxa"/>
            <w:vMerge w:val="continue"/>
            <w:noWrap w:val="0"/>
            <w:vAlign w:val="top"/>
          </w:tcPr>
          <w:p w14:paraId="77201E6B">
            <w:pPr>
              <w:rPr>
                <w:rFonts w:hint="eastAsia" w:ascii="宋体" w:hAnsi="宋体"/>
                <w:sz w:val="18"/>
                <w:szCs w:val="18"/>
              </w:rPr>
            </w:pPr>
          </w:p>
        </w:tc>
        <w:tc>
          <w:tcPr>
            <w:tcW w:w="2340" w:type="dxa"/>
            <w:vMerge w:val="continue"/>
            <w:noWrap w:val="0"/>
            <w:vAlign w:val="top"/>
          </w:tcPr>
          <w:p w14:paraId="5F7CEE50">
            <w:pPr>
              <w:rPr>
                <w:rFonts w:hint="eastAsia" w:ascii="宋体" w:hAnsi="宋体"/>
                <w:sz w:val="18"/>
                <w:szCs w:val="18"/>
              </w:rPr>
            </w:pPr>
          </w:p>
        </w:tc>
        <w:tc>
          <w:tcPr>
            <w:tcW w:w="1356" w:type="dxa"/>
            <w:noWrap w:val="0"/>
            <w:vAlign w:val="center"/>
          </w:tcPr>
          <w:p w14:paraId="6880C0BB">
            <w:pPr>
              <w:jc w:val="center"/>
              <w:rPr>
                <w:rFonts w:hint="eastAsia" w:ascii="宋体" w:hAnsi="宋体"/>
                <w:sz w:val="24"/>
              </w:rPr>
            </w:pPr>
            <w:r>
              <w:rPr>
                <w:rFonts w:hint="eastAsia" w:ascii="宋体" w:hAnsi="宋体"/>
                <w:sz w:val="24"/>
              </w:rPr>
              <w:t>行政强制（措施类）</w:t>
            </w:r>
          </w:p>
        </w:tc>
        <w:tc>
          <w:tcPr>
            <w:tcW w:w="9444" w:type="dxa"/>
            <w:noWrap w:val="0"/>
            <w:vAlign w:val="center"/>
          </w:tcPr>
          <w:p w14:paraId="1CAA3A6B">
            <w:pPr>
              <w:rPr>
                <w:rFonts w:hint="eastAsia" w:ascii="宋体" w:hAnsi="宋体"/>
                <w:sz w:val="18"/>
                <w:szCs w:val="18"/>
              </w:rPr>
            </w:pPr>
            <w:r>
              <w:rPr>
                <w:rFonts w:hint="eastAsia" w:ascii="宋体" w:hAnsi="宋体"/>
                <w:sz w:val="18"/>
                <w:szCs w:val="18"/>
              </w:rPr>
              <w:t>2.决定岗：以事实为依据，经批准作出查封、扣押等行政强制决定书。送达查封（扣押）决定书。根据中止和终结执行的适用情形，做出解除查封、扣押决定。</w:t>
            </w:r>
          </w:p>
        </w:tc>
      </w:tr>
      <w:tr w14:paraId="379C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88" w:type="dxa"/>
            <w:vMerge w:val="continue"/>
            <w:noWrap w:val="0"/>
            <w:vAlign w:val="top"/>
          </w:tcPr>
          <w:p w14:paraId="7BCF5D3A">
            <w:pPr>
              <w:rPr>
                <w:rFonts w:hint="eastAsia" w:ascii="宋体" w:hAnsi="宋体"/>
                <w:sz w:val="18"/>
                <w:szCs w:val="18"/>
              </w:rPr>
            </w:pPr>
          </w:p>
        </w:tc>
        <w:tc>
          <w:tcPr>
            <w:tcW w:w="2340" w:type="dxa"/>
            <w:vMerge w:val="continue"/>
            <w:noWrap w:val="0"/>
            <w:vAlign w:val="top"/>
          </w:tcPr>
          <w:p w14:paraId="2D4DAC7F">
            <w:pPr>
              <w:rPr>
                <w:rFonts w:hint="eastAsia" w:ascii="宋体" w:hAnsi="宋体"/>
                <w:sz w:val="18"/>
                <w:szCs w:val="18"/>
              </w:rPr>
            </w:pPr>
          </w:p>
        </w:tc>
        <w:tc>
          <w:tcPr>
            <w:tcW w:w="1356" w:type="dxa"/>
            <w:vMerge w:val="restart"/>
            <w:noWrap w:val="0"/>
            <w:vAlign w:val="center"/>
          </w:tcPr>
          <w:p w14:paraId="0A195419">
            <w:pPr>
              <w:jc w:val="center"/>
              <w:rPr>
                <w:rFonts w:hint="eastAsia" w:ascii="宋体" w:hAnsi="宋体"/>
                <w:sz w:val="24"/>
              </w:rPr>
            </w:pPr>
            <w:r>
              <w:rPr>
                <w:rFonts w:hint="eastAsia" w:ascii="宋体" w:hAnsi="宋体"/>
                <w:sz w:val="24"/>
              </w:rPr>
              <w:t>行政强制（执行类）</w:t>
            </w:r>
          </w:p>
        </w:tc>
        <w:tc>
          <w:tcPr>
            <w:tcW w:w="9444" w:type="dxa"/>
            <w:noWrap w:val="0"/>
            <w:vAlign w:val="center"/>
          </w:tcPr>
          <w:p w14:paraId="4E6F0057">
            <w:pPr>
              <w:rPr>
                <w:rFonts w:hint="eastAsia" w:ascii="宋体" w:hAnsi="宋体"/>
                <w:sz w:val="18"/>
                <w:szCs w:val="18"/>
              </w:rPr>
            </w:pPr>
            <w:r>
              <w:rPr>
                <w:rFonts w:hint="eastAsia" w:ascii="宋体" w:hAnsi="宋体"/>
                <w:sz w:val="18"/>
                <w:szCs w:val="18"/>
              </w:rPr>
              <w:t>1.催告岗：制作催告书。</w:t>
            </w:r>
          </w:p>
        </w:tc>
      </w:tr>
      <w:tr w14:paraId="4CBF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88" w:type="dxa"/>
            <w:vMerge w:val="continue"/>
            <w:noWrap w:val="0"/>
            <w:vAlign w:val="top"/>
          </w:tcPr>
          <w:p w14:paraId="65A9B0CA">
            <w:pPr>
              <w:rPr>
                <w:rFonts w:hint="eastAsia" w:ascii="宋体" w:hAnsi="宋体"/>
                <w:sz w:val="18"/>
                <w:szCs w:val="18"/>
              </w:rPr>
            </w:pPr>
          </w:p>
        </w:tc>
        <w:tc>
          <w:tcPr>
            <w:tcW w:w="2340" w:type="dxa"/>
            <w:vMerge w:val="continue"/>
            <w:noWrap w:val="0"/>
            <w:vAlign w:val="top"/>
          </w:tcPr>
          <w:p w14:paraId="6B2CF0BB">
            <w:pPr>
              <w:rPr>
                <w:rFonts w:hint="eastAsia" w:ascii="宋体" w:hAnsi="宋体"/>
                <w:sz w:val="18"/>
                <w:szCs w:val="18"/>
              </w:rPr>
            </w:pPr>
          </w:p>
        </w:tc>
        <w:tc>
          <w:tcPr>
            <w:tcW w:w="1356" w:type="dxa"/>
            <w:vMerge w:val="continue"/>
            <w:noWrap w:val="0"/>
            <w:vAlign w:val="top"/>
          </w:tcPr>
          <w:p w14:paraId="0CAF90CD">
            <w:pPr>
              <w:rPr>
                <w:rFonts w:hint="eastAsia" w:ascii="宋体" w:hAnsi="宋体"/>
                <w:sz w:val="18"/>
                <w:szCs w:val="18"/>
              </w:rPr>
            </w:pPr>
          </w:p>
        </w:tc>
        <w:tc>
          <w:tcPr>
            <w:tcW w:w="9444" w:type="dxa"/>
            <w:noWrap w:val="0"/>
            <w:vAlign w:val="center"/>
          </w:tcPr>
          <w:p w14:paraId="7B59D089">
            <w:pPr>
              <w:rPr>
                <w:rFonts w:hint="eastAsia" w:ascii="宋体" w:hAnsi="宋体"/>
                <w:sz w:val="18"/>
                <w:szCs w:val="18"/>
              </w:rPr>
            </w:pPr>
            <w:r>
              <w:rPr>
                <w:rFonts w:hint="eastAsia" w:ascii="宋体" w:hAnsi="宋体"/>
                <w:sz w:val="18"/>
                <w:szCs w:val="18"/>
              </w:rPr>
              <w:t>2.决定岗：制作行政强制决定书。核实违法事实，充分听取当事人的陈述。对当事人提出的事实、理由和证据，应当进行记录、复核。经催告，当事人逾期仍不履行行政决定，且无正当理由的，行政机关可以依法作出强制执行决定。申请人民法院强制执行。</w:t>
            </w:r>
          </w:p>
        </w:tc>
      </w:tr>
      <w:tr w14:paraId="69D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188" w:type="dxa"/>
            <w:vMerge w:val="continue"/>
            <w:noWrap w:val="0"/>
            <w:vAlign w:val="top"/>
          </w:tcPr>
          <w:p w14:paraId="6C0AF84A">
            <w:pPr>
              <w:rPr>
                <w:rFonts w:hint="eastAsia" w:ascii="宋体" w:hAnsi="宋体"/>
                <w:sz w:val="18"/>
                <w:szCs w:val="18"/>
              </w:rPr>
            </w:pPr>
          </w:p>
        </w:tc>
        <w:tc>
          <w:tcPr>
            <w:tcW w:w="2340" w:type="dxa"/>
            <w:vMerge w:val="continue"/>
            <w:noWrap w:val="0"/>
            <w:vAlign w:val="top"/>
          </w:tcPr>
          <w:p w14:paraId="5F907B37">
            <w:pPr>
              <w:rPr>
                <w:rFonts w:hint="eastAsia" w:ascii="宋体" w:hAnsi="宋体"/>
                <w:sz w:val="18"/>
                <w:szCs w:val="18"/>
              </w:rPr>
            </w:pPr>
          </w:p>
        </w:tc>
        <w:tc>
          <w:tcPr>
            <w:tcW w:w="1356" w:type="dxa"/>
            <w:noWrap w:val="0"/>
            <w:vAlign w:val="center"/>
          </w:tcPr>
          <w:p w14:paraId="03238F34">
            <w:pPr>
              <w:jc w:val="center"/>
              <w:rPr>
                <w:rFonts w:hint="eastAsia" w:ascii="宋体" w:hAnsi="宋体"/>
                <w:sz w:val="24"/>
              </w:rPr>
            </w:pPr>
            <w:r>
              <w:rPr>
                <w:rFonts w:hint="eastAsia" w:ascii="宋体" w:hAnsi="宋体"/>
                <w:sz w:val="24"/>
              </w:rPr>
              <w:t>其他职权</w:t>
            </w:r>
          </w:p>
        </w:tc>
        <w:tc>
          <w:tcPr>
            <w:tcW w:w="9444" w:type="dxa"/>
            <w:noWrap w:val="0"/>
            <w:vAlign w:val="center"/>
          </w:tcPr>
          <w:p w14:paraId="6D06C5A7">
            <w:pPr>
              <w:rPr>
                <w:rFonts w:hint="eastAsia" w:ascii="宋体" w:hAnsi="宋体"/>
                <w:sz w:val="18"/>
                <w:szCs w:val="18"/>
              </w:rPr>
            </w:pPr>
            <w:r>
              <w:rPr>
                <w:rFonts w:hint="eastAsia" w:ascii="宋体" w:hAnsi="宋体"/>
                <w:sz w:val="18"/>
                <w:szCs w:val="18"/>
              </w:rPr>
              <w:t>5．事后监督岗：根据监管职责，加强对①</w:t>
            </w:r>
            <w:r>
              <w:rPr>
                <w:rFonts w:hint="eastAsia" w:ascii="宋体" w:hAnsi="宋体" w:cs="宋体"/>
                <w:color w:val="000000"/>
                <w:sz w:val="18"/>
                <w:szCs w:val="18"/>
              </w:rPr>
              <w:t>执业医师执业助理医师注册(含变更)；</w:t>
            </w:r>
            <w:r>
              <w:rPr>
                <w:rFonts w:hint="eastAsia" w:ascii="宋体" w:hAnsi="宋体"/>
                <w:sz w:val="18"/>
                <w:szCs w:val="18"/>
              </w:rPr>
              <w:t>②</w:t>
            </w:r>
            <w:r>
              <w:rPr>
                <w:rFonts w:hint="eastAsia" w:ascii="宋体" w:hAnsi="宋体" w:cs="宋体"/>
                <w:color w:val="000000"/>
                <w:sz w:val="18"/>
                <w:szCs w:val="18"/>
              </w:rPr>
              <w:t>护士执业注册（初审、延续、变更）；</w:t>
            </w:r>
            <w:r>
              <w:rPr>
                <w:rFonts w:hint="eastAsia" w:ascii="宋体" w:hAnsi="宋体"/>
                <w:sz w:val="18"/>
                <w:szCs w:val="18"/>
              </w:rPr>
              <w:t>③</w:t>
            </w:r>
            <w:r>
              <w:rPr>
                <w:rFonts w:hint="eastAsia" w:ascii="宋体" w:hAnsi="宋体" w:cs="宋体"/>
                <w:color w:val="000000"/>
                <w:sz w:val="18"/>
                <w:szCs w:val="18"/>
              </w:rPr>
              <w:t>外籍医师在华短期执业许可</w:t>
            </w:r>
            <w:r>
              <w:rPr>
                <w:rFonts w:hint="eastAsia" w:ascii="宋体" w:hAnsi="宋体"/>
                <w:sz w:val="18"/>
                <w:szCs w:val="18"/>
              </w:rPr>
              <w:t>等事项后续情况监督检查。</w:t>
            </w:r>
          </w:p>
        </w:tc>
      </w:tr>
    </w:tbl>
    <w:p w14:paraId="00F0E140"/>
    <w:p w14:paraId="6D5D3425"/>
    <w:p w14:paraId="6557CDD5"/>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180"/>
      </w:tblGrid>
      <w:tr w14:paraId="164C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88" w:type="dxa"/>
            <w:noWrap w:val="0"/>
            <w:vAlign w:val="center"/>
          </w:tcPr>
          <w:p w14:paraId="639DFB96">
            <w:pPr>
              <w:jc w:val="center"/>
              <w:rPr>
                <w:rFonts w:hint="eastAsia"/>
                <w:b/>
                <w:sz w:val="24"/>
              </w:rPr>
            </w:pPr>
            <w:r>
              <w:rPr>
                <w:rFonts w:hint="eastAsia"/>
                <w:b/>
                <w:sz w:val="24"/>
              </w:rPr>
              <w:t>科室名称</w:t>
            </w:r>
          </w:p>
        </w:tc>
        <w:tc>
          <w:tcPr>
            <w:tcW w:w="2340" w:type="dxa"/>
            <w:noWrap w:val="0"/>
            <w:vAlign w:val="center"/>
          </w:tcPr>
          <w:p w14:paraId="7D0DD658">
            <w:pPr>
              <w:jc w:val="center"/>
              <w:rPr>
                <w:rFonts w:hint="eastAsia"/>
                <w:b/>
                <w:sz w:val="24"/>
              </w:rPr>
            </w:pPr>
            <w:r>
              <w:rPr>
                <w:rFonts w:hint="eastAsia"/>
                <w:b/>
                <w:sz w:val="24"/>
              </w:rPr>
              <w:t>科室职责</w:t>
            </w:r>
          </w:p>
        </w:tc>
        <w:tc>
          <w:tcPr>
            <w:tcW w:w="1356" w:type="dxa"/>
            <w:noWrap w:val="0"/>
            <w:vAlign w:val="center"/>
          </w:tcPr>
          <w:p w14:paraId="1C646400">
            <w:pPr>
              <w:jc w:val="center"/>
              <w:rPr>
                <w:rFonts w:hint="eastAsia"/>
                <w:b/>
                <w:sz w:val="24"/>
              </w:rPr>
            </w:pPr>
            <w:r>
              <w:rPr>
                <w:rFonts w:hint="eastAsia"/>
                <w:b/>
                <w:sz w:val="24"/>
              </w:rPr>
              <w:t>职责类别</w:t>
            </w:r>
          </w:p>
        </w:tc>
        <w:tc>
          <w:tcPr>
            <w:tcW w:w="9180" w:type="dxa"/>
            <w:noWrap w:val="0"/>
            <w:vAlign w:val="center"/>
          </w:tcPr>
          <w:p w14:paraId="2BF3A565">
            <w:pPr>
              <w:jc w:val="center"/>
              <w:rPr>
                <w:rFonts w:hint="eastAsia"/>
                <w:b/>
                <w:sz w:val="24"/>
              </w:rPr>
            </w:pPr>
            <w:r>
              <w:rPr>
                <w:rFonts w:hint="eastAsia"/>
                <w:b/>
                <w:sz w:val="24"/>
              </w:rPr>
              <w:t>岗位职责</w:t>
            </w:r>
          </w:p>
        </w:tc>
      </w:tr>
      <w:tr w14:paraId="1C6C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188" w:type="dxa"/>
            <w:vMerge w:val="restart"/>
            <w:noWrap w:val="0"/>
            <w:vAlign w:val="center"/>
          </w:tcPr>
          <w:p w14:paraId="4568F810">
            <w:pPr>
              <w:jc w:val="center"/>
              <w:rPr>
                <w:rFonts w:hint="eastAsia" w:ascii="宋体" w:hAnsi="宋体"/>
                <w:sz w:val="28"/>
                <w:szCs w:val="28"/>
              </w:rPr>
            </w:pPr>
            <w:r>
              <w:rPr>
                <w:rFonts w:hint="eastAsia" w:ascii="宋体" w:hAnsi="宋体"/>
                <w:sz w:val="28"/>
                <w:szCs w:val="28"/>
              </w:rPr>
              <w:t>疾病预防控制科</w:t>
            </w:r>
          </w:p>
        </w:tc>
        <w:tc>
          <w:tcPr>
            <w:tcW w:w="2340" w:type="dxa"/>
            <w:vMerge w:val="restart"/>
            <w:noWrap w:val="0"/>
            <w:vAlign w:val="center"/>
          </w:tcPr>
          <w:p w14:paraId="558CEFF4">
            <w:pPr>
              <w:jc w:val="center"/>
              <w:rPr>
                <w:rFonts w:hint="eastAsia" w:ascii="宋体" w:hAnsi="宋体"/>
                <w:sz w:val="18"/>
                <w:szCs w:val="18"/>
              </w:rPr>
            </w:pPr>
            <w:r>
              <w:rPr>
                <w:rFonts w:hint="eastAsia" w:ascii="宋体" w:hAnsi="宋体"/>
                <w:sz w:val="18"/>
                <w:szCs w:val="18"/>
              </w:rPr>
              <w:t>拟定全</w:t>
            </w:r>
            <w:r>
              <w:rPr>
                <w:rFonts w:hint="eastAsia" w:ascii="宋体" w:hAnsi="宋体"/>
                <w:sz w:val="18"/>
                <w:szCs w:val="18"/>
                <w:lang w:val="en-US" w:eastAsia="zh-CN"/>
              </w:rPr>
              <w:t>区</w:t>
            </w:r>
            <w:r>
              <w:rPr>
                <w:rFonts w:hint="eastAsia" w:ascii="宋体" w:hAnsi="宋体"/>
                <w:sz w:val="18"/>
                <w:szCs w:val="18"/>
              </w:rPr>
              <w:t>重大疾病</w:t>
            </w:r>
            <w:r>
              <w:rPr>
                <w:rFonts w:hint="eastAsia" w:ascii="宋体" w:hAnsi="宋体"/>
                <w:sz w:val="18"/>
                <w:szCs w:val="18"/>
                <w:lang w:val="en-US" w:eastAsia="zh-CN"/>
              </w:rPr>
              <w:t>指导筛查</w:t>
            </w:r>
            <w:r>
              <w:rPr>
                <w:rFonts w:hint="eastAsia" w:ascii="宋体" w:hAnsi="宋体"/>
                <w:sz w:val="18"/>
                <w:szCs w:val="18"/>
              </w:rPr>
              <w:t>、免疫规划和严重危害人民健康问题的干预措施并组织实施；制定传染病、地方病和慢性病的</w:t>
            </w:r>
            <w:r>
              <w:rPr>
                <w:rFonts w:hint="eastAsia" w:ascii="宋体" w:hAnsi="宋体"/>
                <w:sz w:val="18"/>
                <w:szCs w:val="18"/>
                <w:lang w:val="en-US" w:eastAsia="zh-CN"/>
              </w:rPr>
              <w:t>监测</w:t>
            </w:r>
            <w:r>
              <w:rPr>
                <w:rFonts w:hint="eastAsia" w:ascii="宋体" w:hAnsi="宋体"/>
                <w:sz w:val="18"/>
                <w:szCs w:val="18"/>
              </w:rPr>
              <w:t>并组织实施；组织落实国家免疫规划及政策措施；完善重大疾病防控体系，防止和控制疾病发生及疫情蔓延。承担发布法定报告传染病疫情信息工作；拟订全</w:t>
            </w:r>
            <w:r>
              <w:rPr>
                <w:rFonts w:hint="eastAsia" w:ascii="宋体" w:hAnsi="宋体"/>
                <w:sz w:val="18"/>
                <w:szCs w:val="18"/>
                <w:lang w:val="en-US" w:eastAsia="zh-CN"/>
              </w:rPr>
              <w:t>区</w:t>
            </w:r>
            <w:r>
              <w:rPr>
                <w:rFonts w:hint="eastAsia" w:ascii="宋体" w:hAnsi="宋体"/>
                <w:sz w:val="18"/>
                <w:szCs w:val="18"/>
              </w:rPr>
              <w:t>艾滋病</w:t>
            </w:r>
            <w:r>
              <w:rPr>
                <w:rFonts w:hint="eastAsia" w:ascii="宋体" w:hAnsi="宋体"/>
                <w:sz w:val="18"/>
                <w:szCs w:val="18"/>
                <w:lang w:val="en-US" w:eastAsia="zh-CN"/>
              </w:rPr>
              <w:t>监测</w:t>
            </w:r>
            <w:r>
              <w:rPr>
                <w:rFonts w:hint="eastAsia" w:ascii="宋体" w:hAnsi="宋体"/>
                <w:sz w:val="18"/>
                <w:szCs w:val="18"/>
              </w:rPr>
              <w:t>并组织实施；</w:t>
            </w:r>
          </w:p>
        </w:tc>
        <w:tc>
          <w:tcPr>
            <w:tcW w:w="1356" w:type="dxa"/>
            <w:vMerge w:val="restart"/>
            <w:noWrap w:val="0"/>
            <w:vAlign w:val="center"/>
          </w:tcPr>
          <w:p w14:paraId="414A050A">
            <w:pPr>
              <w:jc w:val="center"/>
              <w:rPr>
                <w:rFonts w:hint="eastAsia" w:ascii="宋体" w:hAnsi="宋体"/>
                <w:sz w:val="24"/>
              </w:rPr>
            </w:pPr>
            <w:r>
              <w:rPr>
                <w:rFonts w:hint="eastAsia" w:ascii="宋体" w:hAnsi="宋体"/>
                <w:sz w:val="24"/>
              </w:rPr>
              <w:t>行政检查</w:t>
            </w:r>
          </w:p>
        </w:tc>
        <w:tc>
          <w:tcPr>
            <w:tcW w:w="9180" w:type="dxa"/>
            <w:noWrap w:val="0"/>
            <w:vAlign w:val="center"/>
          </w:tcPr>
          <w:p w14:paraId="78A8132E">
            <w:pPr>
              <w:rPr>
                <w:rFonts w:hint="eastAsia" w:ascii="宋体" w:hAnsi="宋体"/>
                <w:sz w:val="18"/>
                <w:szCs w:val="18"/>
              </w:rPr>
            </w:pPr>
            <w:r>
              <w:rPr>
                <w:rFonts w:hint="eastAsia" w:ascii="宋体" w:hAnsi="宋体"/>
                <w:sz w:val="18"/>
                <w:szCs w:val="18"/>
              </w:rPr>
              <w:t>1.检查岗：对1.传染病防治进行监督检查；2.预防接种进行监督检查。按照《中华人民共和国传染病防治法》第六条、第五十三条、第五十四条；国务院《疫苗流通和预防接种管理条例》第七条、第五十条等法律法规的规定和程序实施检查。制定工作计划，下发检查通知，组织人员开展检查。</w:t>
            </w:r>
          </w:p>
        </w:tc>
      </w:tr>
      <w:tr w14:paraId="1C53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1188" w:type="dxa"/>
            <w:vMerge w:val="continue"/>
            <w:noWrap w:val="0"/>
            <w:vAlign w:val="top"/>
          </w:tcPr>
          <w:p w14:paraId="15CB8AB7">
            <w:pPr>
              <w:rPr>
                <w:rFonts w:hint="eastAsia" w:ascii="宋体" w:hAnsi="宋体"/>
                <w:sz w:val="18"/>
                <w:szCs w:val="18"/>
              </w:rPr>
            </w:pPr>
          </w:p>
        </w:tc>
        <w:tc>
          <w:tcPr>
            <w:tcW w:w="2340" w:type="dxa"/>
            <w:vMerge w:val="continue"/>
            <w:noWrap w:val="0"/>
            <w:vAlign w:val="top"/>
          </w:tcPr>
          <w:p w14:paraId="15AF2E2B">
            <w:pPr>
              <w:rPr>
                <w:rFonts w:hint="eastAsia" w:ascii="宋体" w:hAnsi="宋体"/>
                <w:sz w:val="18"/>
                <w:szCs w:val="18"/>
              </w:rPr>
            </w:pPr>
          </w:p>
        </w:tc>
        <w:tc>
          <w:tcPr>
            <w:tcW w:w="1356" w:type="dxa"/>
            <w:vMerge w:val="continue"/>
            <w:noWrap w:val="0"/>
            <w:vAlign w:val="center"/>
          </w:tcPr>
          <w:p w14:paraId="2A4BC788">
            <w:pPr>
              <w:jc w:val="center"/>
              <w:rPr>
                <w:rFonts w:hint="eastAsia" w:ascii="宋体" w:hAnsi="宋体"/>
                <w:sz w:val="24"/>
              </w:rPr>
            </w:pPr>
          </w:p>
        </w:tc>
        <w:tc>
          <w:tcPr>
            <w:tcW w:w="9180" w:type="dxa"/>
            <w:noWrap w:val="0"/>
            <w:vAlign w:val="center"/>
          </w:tcPr>
          <w:p w14:paraId="77456A53">
            <w:pPr>
              <w:rPr>
                <w:rFonts w:hint="eastAsia" w:ascii="宋体" w:hAnsi="宋体"/>
                <w:sz w:val="18"/>
                <w:szCs w:val="18"/>
              </w:rPr>
            </w:pPr>
            <w:r>
              <w:rPr>
                <w:rFonts w:hint="eastAsia" w:ascii="宋体" w:hAnsi="宋体"/>
                <w:sz w:val="18"/>
                <w:szCs w:val="18"/>
              </w:rPr>
              <w:t>2.处置岗：依法进行处置，不得违反法律法规。根据检查情况，提出整改意见，下发整改意见书，督促整改；情节严重的依法给予行政处罚或上报政府给予行政处分。</w:t>
            </w:r>
          </w:p>
        </w:tc>
      </w:tr>
      <w:tr w14:paraId="5A34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88" w:type="dxa"/>
            <w:vMerge w:val="continue"/>
            <w:noWrap w:val="0"/>
            <w:vAlign w:val="top"/>
          </w:tcPr>
          <w:p w14:paraId="3A98C61D">
            <w:pPr>
              <w:rPr>
                <w:rFonts w:hint="eastAsia" w:ascii="宋体" w:hAnsi="宋体"/>
                <w:sz w:val="18"/>
                <w:szCs w:val="18"/>
              </w:rPr>
            </w:pPr>
          </w:p>
        </w:tc>
        <w:tc>
          <w:tcPr>
            <w:tcW w:w="2340" w:type="dxa"/>
            <w:vMerge w:val="continue"/>
            <w:noWrap w:val="0"/>
            <w:vAlign w:val="top"/>
          </w:tcPr>
          <w:p w14:paraId="09428D80">
            <w:pPr>
              <w:rPr>
                <w:rFonts w:hint="eastAsia" w:ascii="宋体" w:hAnsi="宋体"/>
                <w:sz w:val="18"/>
                <w:szCs w:val="18"/>
              </w:rPr>
            </w:pPr>
          </w:p>
        </w:tc>
        <w:tc>
          <w:tcPr>
            <w:tcW w:w="1356" w:type="dxa"/>
            <w:vMerge w:val="continue"/>
            <w:noWrap w:val="0"/>
            <w:vAlign w:val="center"/>
          </w:tcPr>
          <w:p w14:paraId="710883EB">
            <w:pPr>
              <w:jc w:val="center"/>
              <w:rPr>
                <w:rFonts w:hint="eastAsia" w:ascii="宋体" w:hAnsi="宋体"/>
                <w:sz w:val="24"/>
              </w:rPr>
            </w:pPr>
          </w:p>
        </w:tc>
        <w:tc>
          <w:tcPr>
            <w:tcW w:w="9180" w:type="dxa"/>
            <w:noWrap w:val="0"/>
            <w:vAlign w:val="center"/>
          </w:tcPr>
          <w:p w14:paraId="4C98B94A">
            <w:pPr>
              <w:rPr>
                <w:rFonts w:hint="eastAsia" w:ascii="宋体" w:hAnsi="宋体"/>
                <w:sz w:val="18"/>
                <w:szCs w:val="18"/>
              </w:rPr>
            </w:pPr>
            <w:r>
              <w:rPr>
                <w:rFonts w:hint="eastAsia" w:ascii="宋体" w:hAnsi="宋体"/>
                <w:sz w:val="18"/>
                <w:szCs w:val="18"/>
              </w:rPr>
              <w:t>3.公开岗：依据法律法规，对检查结果予以通报和信息公开</w:t>
            </w:r>
          </w:p>
        </w:tc>
      </w:tr>
    </w:tbl>
    <w:p w14:paraId="39C4BCFB"/>
    <w:p w14:paraId="1B9D2E58"/>
    <w:p w14:paraId="4CD146D2"/>
    <w:p w14:paraId="5DFB4425"/>
    <w:p w14:paraId="00C75737"/>
    <w:p w14:paraId="360F4285"/>
    <w:p w14:paraId="02327BEE"/>
    <w:p w14:paraId="1572041D"/>
    <w:p w14:paraId="4CB824FB"/>
    <w:p w14:paraId="0DF977BD"/>
    <w:p w14:paraId="6B14CB62"/>
    <w:p w14:paraId="5D1D1E03"/>
    <w:p w14:paraId="78074565"/>
    <w:p w14:paraId="1E0BE302"/>
    <w:p w14:paraId="0EF6251E"/>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180"/>
      </w:tblGrid>
      <w:tr w14:paraId="785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88" w:type="dxa"/>
            <w:noWrap w:val="0"/>
            <w:vAlign w:val="center"/>
          </w:tcPr>
          <w:p w14:paraId="3044373E">
            <w:pPr>
              <w:jc w:val="center"/>
              <w:rPr>
                <w:rFonts w:hint="eastAsia"/>
                <w:b/>
                <w:sz w:val="24"/>
              </w:rPr>
            </w:pPr>
            <w:r>
              <w:rPr>
                <w:rFonts w:hint="eastAsia"/>
                <w:b/>
                <w:sz w:val="24"/>
              </w:rPr>
              <w:t>科室名称</w:t>
            </w:r>
          </w:p>
        </w:tc>
        <w:tc>
          <w:tcPr>
            <w:tcW w:w="2340" w:type="dxa"/>
            <w:noWrap w:val="0"/>
            <w:vAlign w:val="center"/>
          </w:tcPr>
          <w:p w14:paraId="6B3FADA3">
            <w:pPr>
              <w:jc w:val="center"/>
              <w:rPr>
                <w:rFonts w:hint="eastAsia"/>
                <w:b/>
                <w:sz w:val="24"/>
              </w:rPr>
            </w:pPr>
            <w:r>
              <w:rPr>
                <w:rFonts w:hint="eastAsia"/>
                <w:b/>
                <w:sz w:val="24"/>
              </w:rPr>
              <w:t>科室职责</w:t>
            </w:r>
          </w:p>
        </w:tc>
        <w:tc>
          <w:tcPr>
            <w:tcW w:w="1356" w:type="dxa"/>
            <w:noWrap w:val="0"/>
            <w:vAlign w:val="center"/>
          </w:tcPr>
          <w:p w14:paraId="7ADA259D">
            <w:pPr>
              <w:jc w:val="center"/>
              <w:rPr>
                <w:rFonts w:hint="eastAsia"/>
                <w:b/>
                <w:sz w:val="24"/>
              </w:rPr>
            </w:pPr>
            <w:r>
              <w:rPr>
                <w:rFonts w:hint="eastAsia"/>
                <w:b/>
                <w:sz w:val="24"/>
              </w:rPr>
              <w:t>职责类别</w:t>
            </w:r>
          </w:p>
        </w:tc>
        <w:tc>
          <w:tcPr>
            <w:tcW w:w="9180" w:type="dxa"/>
            <w:noWrap w:val="0"/>
            <w:vAlign w:val="center"/>
          </w:tcPr>
          <w:p w14:paraId="4D4FE4BE">
            <w:pPr>
              <w:jc w:val="center"/>
              <w:rPr>
                <w:rFonts w:hint="eastAsia"/>
                <w:b/>
                <w:sz w:val="24"/>
              </w:rPr>
            </w:pPr>
            <w:r>
              <w:rPr>
                <w:rFonts w:hint="eastAsia"/>
                <w:b/>
                <w:sz w:val="24"/>
              </w:rPr>
              <w:t>岗位职责</w:t>
            </w:r>
          </w:p>
        </w:tc>
      </w:tr>
      <w:tr w14:paraId="38F9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88" w:type="dxa"/>
            <w:vMerge w:val="restart"/>
            <w:noWrap w:val="0"/>
            <w:vAlign w:val="center"/>
          </w:tcPr>
          <w:p w14:paraId="6DE7874F">
            <w:pPr>
              <w:jc w:val="center"/>
              <w:rPr>
                <w:rFonts w:hint="eastAsia" w:ascii="宋体" w:hAnsi="宋体"/>
                <w:sz w:val="28"/>
                <w:szCs w:val="28"/>
              </w:rPr>
            </w:pPr>
            <w:r>
              <w:rPr>
                <w:rFonts w:hint="eastAsia" w:ascii="宋体" w:hAnsi="宋体"/>
                <w:sz w:val="28"/>
                <w:szCs w:val="28"/>
              </w:rPr>
              <w:t>医政药政科</w:t>
            </w:r>
          </w:p>
        </w:tc>
        <w:tc>
          <w:tcPr>
            <w:tcW w:w="2340" w:type="dxa"/>
            <w:vMerge w:val="restart"/>
            <w:noWrap w:val="0"/>
            <w:vAlign w:val="center"/>
          </w:tcPr>
          <w:p w14:paraId="71E09588">
            <w:pPr>
              <w:jc w:val="center"/>
              <w:rPr>
                <w:rFonts w:hint="eastAsia" w:ascii="宋体" w:hAnsi="宋体"/>
                <w:sz w:val="18"/>
                <w:szCs w:val="18"/>
              </w:rPr>
            </w:pPr>
            <w:r>
              <w:rPr>
                <w:rFonts w:hint="eastAsia" w:ascii="宋体" w:hAnsi="宋体"/>
                <w:sz w:val="18"/>
                <w:szCs w:val="18"/>
              </w:rPr>
              <w:t>组织实施医疗机构、医疗技术应用、医疗质量、医疗安全、医疗服务、采供血机构管理等有关地方规范和标准；监督实施医务人员执业标准和服务规范；指导临床护理、医院药事、医院感染控制、临床实验室管理等工作；参与药品、医疗器械临床实验管理。组织全市医疗机构评审评价工作，拟定全市公立医院运行监管、绩效评价和考核制度；协调、指导、监督医疗事故处理；</w:t>
            </w:r>
          </w:p>
        </w:tc>
        <w:tc>
          <w:tcPr>
            <w:tcW w:w="1356" w:type="dxa"/>
            <w:vMerge w:val="restart"/>
            <w:noWrap w:val="0"/>
            <w:vAlign w:val="center"/>
          </w:tcPr>
          <w:p w14:paraId="790F90C4">
            <w:pPr>
              <w:jc w:val="center"/>
              <w:rPr>
                <w:rFonts w:hint="eastAsia" w:ascii="宋体" w:hAnsi="宋体"/>
                <w:sz w:val="24"/>
              </w:rPr>
            </w:pPr>
            <w:r>
              <w:rPr>
                <w:rFonts w:hint="eastAsia" w:ascii="宋体" w:hAnsi="宋体"/>
                <w:sz w:val="24"/>
              </w:rPr>
              <w:t>行政给付</w:t>
            </w:r>
          </w:p>
        </w:tc>
        <w:tc>
          <w:tcPr>
            <w:tcW w:w="9180" w:type="dxa"/>
            <w:noWrap w:val="0"/>
            <w:vAlign w:val="center"/>
          </w:tcPr>
          <w:p w14:paraId="1A7376AD">
            <w:pPr>
              <w:rPr>
                <w:rFonts w:hint="eastAsia" w:ascii="宋体" w:hAnsi="宋体" w:eastAsia="宋体"/>
                <w:sz w:val="18"/>
                <w:szCs w:val="18"/>
                <w:lang w:eastAsia="zh-CN"/>
              </w:rPr>
            </w:pPr>
            <w:r>
              <w:rPr>
                <w:rFonts w:hint="eastAsia" w:ascii="宋体" w:hAnsi="宋体"/>
                <w:sz w:val="18"/>
                <w:szCs w:val="18"/>
              </w:rPr>
              <w:t>1.</w:t>
            </w:r>
            <w:r>
              <w:rPr>
                <w:rFonts w:hint="eastAsia" w:ascii="宋体" w:hAnsi="宋体"/>
                <w:sz w:val="18"/>
                <w:szCs w:val="18"/>
                <w:lang w:eastAsia="zh-CN"/>
              </w:rPr>
              <w:t>受理岗：依据《河南省基本药物制度补助资金管理办法》</w:t>
            </w:r>
            <w:r>
              <w:rPr>
                <w:rFonts w:hint="eastAsia" w:ascii="宋体" w:hAnsi="宋体"/>
                <w:sz w:val="18"/>
                <w:szCs w:val="18"/>
                <w:lang w:val="en-US" w:eastAsia="zh-CN"/>
              </w:rPr>
              <w:t>规定</w:t>
            </w:r>
            <w:r>
              <w:rPr>
                <w:rFonts w:hint="eastAsia" w:ascii="宋体" w:hAnsi="宋体"/>
                <w:sz w:val="18"/>
                <w:szCs w:val="18"/>
                <w:lang w:eastAsia="zh-CN"/>
              </w:rPr>
              <w:t>，受理辖区基层医疗卫生机构基本药物制度补助资金相关申报材料，同步编制年度资金预算草案，对申报材料进行初步审核，一次性告知申报单位补正材料；申请材料齐全、符合法定形式的予以受理，不属于资金支付范围的，明确告知并不予受理。</w:t>
            </w:r>
          </w:p>
        </w:tc>
      </w:tr>
      <w:tr w14:paraId="6897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88" w:type="dxa"/>
            <w:vMerge w:val="continue"/>
            <w:noWrap w:val="0"/>
            <w:vAlign w:val="top"/>
          </w:tcPr>
          <w:p w14:paraId="5D525E45">
            <w:pPr>
              <w:rPr>
                <w:rFonts w:hint="eastAsia" w:ascii="宋体" w:hAnsi="宋体"/>
                <w:sz w:val="18"/>
                <w:szCs w:val="18"/>
              </w:rPr>
            </w:pPr>
          </w:p>
        </w:tc>
        <w:tc>
          <w:tcPr>
            <w:tcW w:w="2340" w:type="dxa"/>
            <w:vMerge w:val="continue"/>
            <w:noWrap w:val="0"/>
            <w:vAlign w:val="top"/>
          </w:tcPr>
          <w:p w14:paraId="1CCED4A6">
            <w:pPr>
              <w:rPr>
                <w:rFonts w:hint="eastAsia" w:ascii="宋体" w:hAnsi="宋体"/>
                <w:sz w:val="18"/>
                <w:szCs w:val="18"/>
              </w:rPr>
            </w:pPr>
          </w:p>
        </w:tc>
        <w:tc>
          <w:tcPr>
            <w:tcW w:w="1356" w:type="dxa"/>
            <w:vMerge w:val="continue"/>
            <w:noWrap w:val="0"/>
            <w:vAlign w:val="center"/>
          </w:tcPr>
          <w:p w14:paraId="51D26521">
            <w:pPr>
              <w:jc w:val="center"/>
              <w:rPr>
                <w:rFonts w:hint="eastAsia" w:ascii="宋体" w:hAnsi="宋体"/>
                <w:sz w:val="24"/>
              </w:rPr>
            </w:pPr>
          </w:p>
        </w:tc>
        <w:tc>
          <w:tcPr>
            <w:tcW w:w="9180" w:type="dxa"/>
            <w:noWrap w:val="0"/>
            <w:vAlign w:val="center"/>
          </w:tcPr>
          <w:p w14:paraId="768700C4">
            <w:pPr>
              <w:rPr>
                <w:rFonts w:hint="eastAsia" w:ascii="宋体" w:hAnsi="宋体" w:eastAsia="宋体"/>
                <w:sz w:val="18"/>
                <w:szCs w:val="18"/>
                <w:lang w:eastAsia="zh-CN"/>
              </w:rPr>
            </w:pPr>
            <w:r>
              <w:rPr>
                <w:rFonts w:hint="eastAsia" w:ascii="宋体" w:hAnsi="宋体"/>
                <w:sz w:val="18"/>
                <w:szCs w:val="18"/>
                <w:lang w:eastAsia="zh-CN"/>
              </w:rPr>
              <w:t>2.审查岗：依据《河南省基本药物制度补助资金管理办法》规定，会同委相关科室对申报材料的真实性、合规性开展联合审查，核查基层</w:t>
            </w:r>
            <w:r>
              <w:rPr>
                <w:rFonts w:hint="eastAsia" w:ascii="宋体" w:hAnsi="宋体"/>
                <w:sz w:val="18"/>
                <w:szCs w:val="18"/>
                <w:lang w:val="en-US" w:eastAsia="zh-CN"/>
              </w:rPr>
              <w:t>医疗</w:t>
            </w:r>
            <w:r>
              <w:rPr>
                <w:rFonts w:hint="eastAsia" w:ascii="宋体" w:hAnsi="宋体"/>
                <w:sz w:val="18"/>
                <w:szCs w:val="18"/>
                <w:lang w:eastAsia="zh-CN"/>
              </w:rPr>
              <w:t>机构基本药物配备使用、制度实施</w:t>
            </w:r>
            <w:r>
              <w:rPr>
                <w:rFonts w:hint="eastAsia" w:ascii="宋体" w:hAnsi="宋体"/>
                <w:sz w:val="18"/>
                <w:szCs w:val="18"/>
                <w:lang w:val="en-US" w:eastAsia="zh-CN"/>
              </w:rPr>
              <w:t>的准确性</w:t>
            </w:r>
            <w:r>
              <w:rPr>
                <w:rFonts w:hint="eastAsia" w:ascii="宋体" w:hAnsi="宋体"/>
                <w:sz w:val="18"/>
                <w:szCs w:val="18"/>
                <w:lang w:eastAsia="zh-CN"/>
              </w:rPr>
              <w:t>，结合基层</w:t>
            </w:r>
            <w:r>
              <w:rPr>
                <w:rFonts w:hint="eastAsia" w:ascii="宋体" w:hAnsi="宋体"/>
                <w:sz w:val="18"/>
                <w:szCs w:val="18"/>
                <w:lang w:val="en-US" w:eastAsia="zh-CN"/>
              </w:rPr>
              <w:t>医疗机构</w:t>
            </w:r>
            <w:r>
              <w:rPr>
                <w:rFonts w:hint="eastAsia" w:ascii="宋体" w:hAnsi="宋体"/>
                <w:sz w:val="18"/>
                <w:szCs w:val="18"/>
                <w:lang w:eastAsia="zh-CN"/>
              </w:rPr>
              <w:t>考核结果，提出资金分配初步意见。</w:t>
            </w:r>
          </w:p>
        </w:tc>
      </w:tr>
      <w:tr w14:paraId="4364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188" w:type="dxa"/>
            <w:vMerge w:val="continue"/>
            <w:noWrap w:val="0"/>
            <w:vAlign w:val="top"/>
          </w:tcPr>
          <w:p w14:paraId="37D46587">
            <w:pPr>
              <w:rPr>
                <w:rFonts w:hint="eastAsia" w:ascii="宋体" w:hAnsi="宋体"/>
                <w:sz w:val="18"/>
                <w:szCs w:val="18"/>
              </w:rPr>
            </w:pPr>
          </w:p>
        </w:tc>
        <w:tc>
          <w:tcPr>
            <w:tcW w:w="2340" w:type="dxa"/>
            <w:vMerge w:val="continue"/>
            <w:noWrap w:val="0"/>
            <w:vAlign w:val="top"/>
          </w:tcPr>
          <w:p w14:paraId="6D1E72D4">
            <w:pPr>
              <w:rPr>
                <w:rFonts w:hint="eastAsia" w:ascii="宋体" w:hAnsi="宋体"/>
                <w:sz w:val="18"/>
                <w:szCs w:val="18"/>
              </w:rPr>
            </w:pPr>
          </w:p>
        </w:tc>
        <w:tc>
          <w:tcPr>
            <w:tcW w:w="1356" w:type="dxa"/>
            <w:vMerge w:val="continue"/>
            <w:noWrap w:val="0"/>
            <w:vAlign w:val="center"/>
          </w:tcPr>
          <w:p w14:paraId="0529D66A">
            <w:pPr>
              <w:jc w:val="center"/>
              <w:rPr>
                <w:rFonts w:hint="eastAsia" w:ascii="宋体" w:hAnsi="宋体"/>
                <w:sz w:val="24"/>
              </w:rPr>
            </w:pPr>
          </w:p>
        </w:tc>
        <w:tc>
          <w:tcPr>
            <w:tcW w:w="9180" w:type="dxa"/>
            <w:noWrap w:val="0"/>
            <w:vAlign w:val="center"/>
          </w:tcPr>
          <w:p w14:paraId="68050BC6">
            <w:pPr>
              <w:rPr>
                <w:rFonts w:hint="eastAsia" w:ascii="宋体" w:hAnsi="宋体"/>
                <w:sz w:val="18"/>
                <w:szCs w:val="18"/>
              </w:rPr>
            </w:pPr>
            <w:r>
              <w:rPr>
                <w:rFonts w:hint="eastAsia" w:ascii="宋体" w:hAnsi="宋体"/>
                <w:sz w:val="18"/>
                <w:szCs w:val="18"/>
              </w:rPr>
              <w:t>3.决定岗：根据审查意见及年度预算方案，拟定基本药物制度补助资金分配和拨付方案，按程序报主管主任审批；审批通过后，正式向同级财政部门提交资金拨付申请，对接财政部门完成资金批复。</w:t>
            </w:r>
          </w:p>
        </w:tc>
      </w:tr>
      <w:tr w14:paraId="557E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88" w:type="dxa"/>
            <w:vMerge w:val="continue"/>
            <w:noWrap w:val="0"/>
            <w:vAlign w:val="top"/>
          </w:tcPr>
          <w:p w14:paraId="2F257017">
            <w:pPr>
              <w:rPr>
                <w:rFonts w:hint="eastAsia" w:ascii="宋体" w:hAnsi="宋体"/>
                <w:sz w:val="18"/>
                <w:szCs w:val="18"/>
              </w:rPr>
            </w:pPr>
          </w:p>
        </w:tc>
        <w:tc>
          <w:tcPr>
            <w:tcW w:w="2340" w:type="dxa"/>
            <w:vMerge w:val="continue"/>
            <w:noWrap w:val="0"/>
            <w:vAlign w:val="top"/>
          </w:tcPr>
          <w:p w14:paraId="538444CD">
            <w:pPr>
              <w:rPr>
                <w:rFonts w:hint="eastAsia" w:ascii="宋体" w:hAnsi="宋体"/>
                <w:sz w:val="18"/>
                <w:szCs w:val="18"/>
              </w:rPr>
            </w:pPr>
          </w:p>
        </w:tc>
        <w:tc>
          <w:tcPr>
            <w:tcW w:w="1356" w:type="dxa"/>
            <w:vMerge w:val="continue"/>
            <w:noWrap w:val="0"/>
            <w:vAlign w:val="center"/>
          </w:tcPr>
          <w:p w14:paraId="2982D428">
            <w:pPr>
              <w:jc w:val="center"/>
              <w:rPr>
                <w:rFonts w:hint="eastAsia" w:ascii="宋体" w:hAnsi="宋体"/>
                <w:sz w:val="24"/>
              </w:rPr>
            </w:pPr>
          </w:p>
        </w:tc>
        <w:tc>
          <w:tcPr>
            <w:tcW w:w="9180" w:type="dxa"/>
            <w:noWrap w:val="0"/>
            <w:vAlign w:val="center"/>
          </w:tcPr>
          <w:p w14:paraId="01645831">
            <w:pPr>
              <w:rPr>
                <w:rFonts w:hint="eastAsia" w:ascii="宋体" w:hAnsi="宋体"/>
                <w:sz w:val="18"/>
                <w:szCs w:val="18"/>
              </w:rPr>
            </w:pPr>
            <w:r>
              <w:rPr>
                <w:rFonts w:hint="eastAsia" w:ascii="宋体" w:hAnsi="宋体"/>
                <w:sz w:val="18"/>
                <w:szCs w:val="18"/>
              </w:rPr>
              <w:t>4.事后监管岗：对基本药物制度补助资金使用情况开展日常监管，核查基层机构基本药物配备使用及相关工作落实情况；按要求开展资金绩效自评，配合财政、审计等部门开展监督检查，及时整改发现的问题，绩效结果作为下一年度预算编制和资金分配的重要依据，确保资金使用效益。</w:t>
            </w:r>
          </w:p>
        </w:tc>
      </w:tr>
      <w:tr w14:paraId="1F0A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188" w:type="dxa"/>
            <w:vMerge w:val="continue"/>
            <w:noWrap w:val="0"/>
            <w:vAlign w:val="top"/>
          </w:tcPr>
          <w:p w14:paraId="13C461E8">
            <w:pPr>
              <w:rPr>
                <w:rFonts w:hint="eastAsia" w:ascii="宋体" w:hAnsi="宋体"/>
                <w:sz w:val="18"/>
                <w:szCs w:val="18"/>
              </w:rPr>
            </w:pPr>
          </w:p>
        </w:tc>
        <w:tc>
          <w:tcPr>
            <w:tcW w:w="2340" w:type="dxa"/>
            <w:vMerge w:val="continue"/>
            <w:noWrap w:val="0"/>
            <w:vAlign w:val="top"/>
          </w:tcPr>
          <w:p w14:paraId="5E98C997">
            <w:pPr>
              <w:rPr>
                <w:rFonts w:hint="eastAsia" w:ascii="宋体" w:hAnsi="宋体"/>
                <w:sz w:val="18"/>
                <w:szCs w:val="18"/>
              </w:rPr>
            </w:pPr>
          </w:p>
        </w:tc>
        <w:tc>
          <w:tcPr>
            <w:tcW w:w="1356" w:type="dxa"/>
            <w:vMerge w:val="restart"/>
            <w:noWrap w:val="0"/>
            <w:vAlign w:val="center"/>
          </w:tcPr>
          <w:p w14:paraId="0BB08348">
            <w:pPr>
              <w:jc w:val="center"/>
              <w:rPr>
                <w:rFonts w:hint="eastAsia" w:ascii="宋体" w:hAnsi="宋体"/>
                <w:sz w:val="24"/>
              </w:rPr>
            </w:pPr>
            <w:r>
              <w:rPr>
                <w:rFonts w:hint="eastAsia" w:ascii="宋体" w:hAnsi="宋体"/>
                <w:sz w:val="24"/>
              </w:rPr>
              <w:t>其他职权</w:t>
            </w:r>
          </w:p>
        </w:tc>
        <w:tc>
          <w:tcPr>
            <w:tcW w:w="9180" w:type="dxa"/>
            <w:noWrap w:val="0"/>
            <w:vAlign w:val="center"/>
          </w:tcPr>
          <w:p w14:paraId="12260AA6">
            <w:pPr>
              <w:rPr>
                <w:rFonts w:hint="eastAsia" w:ascii="宋体" w:hAnsi="宋体"/>
                <w:sz w:val="18"/>
                <w:szCs w:val="18"/>
              </w:rPr>
            </w:pPr>
            <w:r>
              <w:rPr>
                <w:rFonts w:hint="eastAsia" w:ascii="宋体" w:hAnsi="宋体"/>
                <w:sz w:val="18"/>
                <w:szCs w:val="18"/>
              </w:rPr>
              <w:t>1.受理岗：受理（1.</w:t>
            </w:r>
            <w:r>
              <w:rPr>
                <w:rFonts w:hint="eastAsia" w:ascii="宋体" w:hAnsi="宋体" w:cs="宋体"/>
                <w:color w:val="000000"/>
                <w:sz w:val="18"/>
                <w:szCs w:val="18"/>
              </w:rPr>
              <w:t xml:space="preserve"> 医师表彰或奖励</w:t>
            </w:r>
            <w:r>
              <w:rPr>
                <w:rFonts w:hint="eastAsia" w:ascii="宋体" w:hAnsi="宋体"/>
                <w:sz w:val="18"/>
                <w:szCs w:val="18"/>
              </w:rPr>
              <w:t>；2.</w:t>
            </w:r>
            <w:r>
              <w:rPr>
                <w:rFonts w:hint="eastAsia" w:ascii="宋体" w:hAnsi="宋体" w:cs="宋体"/>
                <w:color w:val="000000"/>
                <w:sz w:val="18"/>
                <w:szCs w:val="18"/>
              </w:rPr>
              <w:t xml:space="preserve"> 护士表彰或奖励；3.</w:t>
            </w:r>
            <w:r>
              <w:rPr>
                <w:rFonts w:hint="eastAsia" w:ascii="宋体" w:hAnsi="宋体"/>
                <w:sz w:val="18"/>
                <w:szCs w:val="18"/>
              </w:rPr>
              <w:t>医疗机构评审；4.医师定期考核）等事项。依据《中华人民共和国执业医师法》、《医疗机构管理条例》、《护士条例》进行，市卫健委医政药政科受理审核，一次性告知补正材料。</w:t>
            </w:r>
          </w:p>
        </w:tc>
      </w:tr>
      <w:tr w14:paraId="0F36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188" w:type="dxa"/>
            <w:vMerge w:val="continue"/>
            <w:noWrap w:val="0"/>
            <w:vAlign w:val="top"/>
          </w:tcPr>
          <w:p w14:paraId="02DDCFE4">
            <w:pPr>
              <w:rPr>
                <w:rFonts w:hint="eastAsia" w:ascii="宋体" w:hAnsi="宋体"/>
                <w:sz w:val="18"/>
                <w:szCs w:val="18"/>
              </w:rPr>
            </w:pPr>
          </w:p>
        </w:tc>
        <w:tc>
          <w:tcPr>
            <w:tcW w:w="2340" w:type="dxa"/>
            <w:vMerge w:val="continue"/>
            <w:noWrap w:val="0"/>
            <w:vAlign w:val="top"/>
          </w:tcPr>
          <w:p w14:paraId="4E8DC161">
            <w:pPr>
              <w:rPr>
                <w:rFonts w:hint="eastAsia" w:ascii="宋体" w:hAnsi="宋体"/>
                <w:sz w:val="18"/>
                <w:szCs w:val="18"/>
              </w:rPr>
            </w:pPr>
          </w:p>
        </w:tc>
        <w:tc>
          <w:tcPr>
            <w:tcW w:w="1356" w:type="dxa"/>
            <w:vMerge w:val="continue"/>
            <w:noWrap w:val="0"/>
            <w:vAlign w:val="top"/>
          </w:tcPr>
          <w:p w14:paraId="1056D3E0">
            <w:pPr>
              <w:rPr>
                <w:rFonts w:hint="eastAsia" w:ascii="宋体" w:hAnsi="宋体"/>
                <w:sz w:val="18"/>
                <w:szCs w:val="18"/>
              </w:rPr>
            </w:pPr>
          </w:p>
        </w:tc>
        <w:tc>
          <w:tcPr>
            <w:tcW w:w="9180" w:type="dxa"/>
            <w:noWrap w:val="0"/>
            <w:vAlign w:val="center"/>
          </w:tcPr>
          <w:p w14:paraId="362F4098">
            <w:pPr>
              <w:rPr>
                <w:rFonts w:hint="eastAsia" w:ascii="宋体" w:hAnsi="宋体"/>
                <w:sz w:val="18"/>
                <w:szCs w:val="18"/>
              </w:rPr>
            </w:pPr>
            <w:r>
              <w:rPr>
                <w:rFonts w:hint="eastAsia" w:ascii="宋体" w:hAnsi="宋体"/>
                <w:sz w:val="18"/>
                <w:szCs w:val="18"/>
              </w:rPr>
              <w:t>2.审查岗：医师护士表彰或奖励依据相关法律法规审核申报材料，医疗机构评审组织专家现场审核，医师定期考核组织考核机构逐一考核。对拟表彰对象在系统内进行公示。</w:t>
            </w:r>
          </w:p>
        </w:tc>
      </w:tr>
      <w:tr w14:paraId="6091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88" w:type="dxa"/>
            <w:vMerge w:val="continue"/>
            <w:noWrap w:val="0"/>
            <w:vAlign w:val="top"/>
          </w:tcPr>
          <w:p w14:paraId="311DB8A6">
            <w:pPr>
              <w:rPr>
                <w:rFonts w:hint="eastAsia" w:ascii="宋体" w:hAnsi="宋体"/>
                <w:sz w:val="18"/>
                <w:szCs w:val="18"/>
              </w:rPr>
            </w:pPr>
          </w:p>
        </w:tc>
        <w:tc>
          <w:tcPr>
            <w:tcW w:w="2340" w:type="dxa"/>
            <w:vMerge w:val="continue"/>
            <w:noWrap w:val="0"/>
            <w:vAlign w:val="top"/>
          </w:tcPr>
          <w:p w14:paraId="515153AD">
            <w:pPr>
              <w:rPr>
                <w:rFonts w:hint="eastAsia" w:ascii="宋体" w:hAnsi="宋体"/>
                <w:sz w:val="18"/>
                <w:szCs w:val="18"/>
              </w:rPr>
            </w:pPr>
          </w:p>
        </w:tc>
        <w:tc>
          <w:tcPr>
            <w:tcW w:w="1356" w:type="dxa"/>
            <w:vMerge w:val="continue"/>
            <w:noWrap w:val="0"/>
            <w:vAlign w:val="top"/>
          </w:tcPr>
          <w:p w14:paraId="1E77D296">
            <w:pPr>
              <w:rPr>
                <w:rFonts w:hint="eastAsia" w:ascii="宋体" w:hAnsi="宋体"/>
                <w:sz w:val="18"/>
                <w:szCs w:val="18"/>
              </w:rPr>
            </w:pPr>
          </w:p>
        </w:tc>
        <w:tc>
          <w:tcPr>
            <w:tcW w:w="9180" w:type="dxa"/>
            <w:noWrap w:val="0"/>
            <w:vAlign w:val="center"/>
          </w:tcPr>
          <w:p w14:paraId="15BD0E97">
            <w:pPr>
              <w:rPr>
                <w:rFonts w:hint="eastAsia" w:ascii="宋体" w:hAnsi="宋体"/>
                <w:sz w:val="18"/>
                <w:szCs w:val="18"/>
              </w:rPr>
            </w:pPr>
            <w:r>
              <w:rPr>
                <w:rFonts w:hint="eastAsia" w:ascii="宋体" w:hAnsi="宋体"/>
                <w:sz w:val="18"/>
                <w:szCs w:val="18"/>
              </w:rPr>
              <w:t>3.决定岗：经审核或现场考核合格，确定表彰对象，报主管主任、主任审核批准，制作相关文件和证书。</w:t>
            </w:r>
          </w:p>
        </w:tc>
      </w:tr>
      <w:tr w14:paraId="72DA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8" w:type="dxa"/>
            <w:vMerge w:val="continue"/>
            <w:noWrap w:val="0"/>
            <w:vAlign w:val="top"/>
          </w:tcPr>
          <w:p w14:paraId="43527326">
            <w:pPr>
              <w:rPr>
                <w:rFonts w:hint="eastAsia" w:ascii="宋体" w:hAnsi="宋体"/>
                <w:sz w:val="18"/>
                <w:szCs w:val="18"/>
              </w:rPr>
            </w:pPr>
          </w:p>
        </w:tc>
        <w:tc>
          <w:tcPr>
            <w:tcW w:w="2340" w:type="dxa"/>
            <w:vMerge w:val="continue"/>
            <w:noWrap w:val="0"/>
            <w:vAlign w:val="top"/>
          </w:tcPr>
          <w:p w14:paraId="5D40B688">
            <w:pPr>
              <w:rPr>
                <w:rFonts w:hint="eastAsia" w:ascii="宋体" w:hAnsi="宋体"/>
                <w:sz w:val="18"/>
                <w:szCs w:val="18"/>
              </w:rPr>
            </w:pPr>
          </w:p>
        </w:tc>
        <w:tc>
          <w:tcPr>
            <w:tcW w:w="1356" w:type="dxa"/>
            <w:vMerge w:val="continue"/>
            <w:noWrap w:val="0"/>
            <w:vAlign w:val="top"/>
          </w:tcPr>
          <w:p w14:paraId="0546D106">
            <w:pPr>
              <w:rPr>
                <w:rFonts w:hint="eastAsia" w:ascii="宋体" w:hAnsi="宋体"/>
                <w:sz w:val="18"/>
                <w:szCs w:val="18"/>
              </w:rPr>
            </w:pPr>
          </w:p>
        </w:tc>
        <w:tc>
          <w:tcPr>
            <w:tcW w:w="9180" w:type="dxa"/>
            <w:noWrap w:val="0"/>
            <w:vAlign w:val="center"/>
          </w:tcPr>
          <w:p w14:paraId="2D62D6F5">
            <w:pPr>
              <w:rPr>
                <w:rFonts w:hint="eastAsia" w:ascii="宋体" w:hAnsi="宋体"/>
                <w:sz w:val="18"/>
                <w:szCs w:val="18"/>
              </w:rPr>
            </w:pPr>
            <w:r>
              <w:rPr>
                <w:rFonts w:hint="eastAsia" w:ascii="宋体" w:hAnsi="宋体"/>
                <w:sz w:val="18"/>
                <w:szCs w:val="18"/>
              </w:rPr>
              <w:t>4.事后监管岗：组织定期检查，保证持续改进，发现申报材料虚假，取消相关证书。</w:t>
            </w:r>
          </w:p>
        </w:tc>
      </w:tr>
    </w:tbl>
    <w:p w14:paraId="4B9C58E3"/>
    <w:p w14:paraId="4186AD7C"/>
    <w:p w14:paraId="2E51198E"/>
    <w:p w14:paraId="11898C65"/>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180"/>
      </w:tblGrid>
      <w:tr w14:paraId="1218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88" w:type="dxa"/>
            <w:noWrap w:val="0"/>
            <w:vAlign w:val="center"/>
          </w:tcPr>
          <w:p w14:paraId="6D8C32E6">
            <w:pPr>
              <w:jc w:val="center"/>
              <w:rPr>
                <w:rFonts w:hint="eastAsia"/>
                <w:b/>
                <w:sz w:val="24"/>
              </w:rPr>
            </w:pPr>
            <w:r>
              <w:rPr>
                <w:rFonts w:hint="eastAsia"/>
                <w:b/>
                <w:sz w:val="24"/>
              </w:rPr>
              <w:t>科室名称</w:t>
            </w:r>
          </w:p>
        </w:tc>
        <w:tc>
          <w:tcPr>
            <w:tcW w:w="2340" w:type="dxa"/>
            <w:noWrap w:val="0"/>
            <w:vAlign w:val="center"/>
          </w:tcPr>
          <w:p w14:paraId="0AB06C58">
            <w:pPr>
              <w:jc w:val="center"/>
              <w:rPr>
                <w:rFonts w:hint="eastAsia"/>
                <w:b/>
                <w:sz w:val="24"/>
              </w:rPr>
            </w:pPr>
            <w:r>
              <w:rPr>
                <w:rFonts w:hint="eastAsia"/>
                <w:b/>
                <w:sz w:val="24"/>
              </w:rPr>
              <w:t>科室职责</w:t>
            </w:r>
          </w:p>
        </w:tc>
        <w:tc>
          <w:tcPr>
            <w:tcW w:w="1356" w:type="dxa"/>
            <w:noWrap w:val="0"/>
            <w:vAlign w:val="center"/>
          </w:tcPr>
          <w:p w14:paraId="3D1CC03B">
            <w:pPr>
              <w:jc w:val="center"/>
              <w:rPr>
                <w:rFonts w:hint="eastAsia"/>
                <w:b/>
                <w:sz w:val="24"/>
              </w:rPr>
            </w:pPr>
            <w:r>
              <w:rPr>
                <w:rFonts w:hint="eastAsia"/>
                <w:b/>
                <w:sz w:val="24"/>
              </w:rPr>
              <w:t>职责类别</w:t>
            </w:r>
          </w:p>
        </w:tc>
        <w:tc>
          <w:tcPr>
            <w:tcW w:w="9180" w:type="dxa"/>
            <w:noWrap w:val="0"/>
            <w:vAlign w:val="center"/>
          </w:tcPr>
          <w:p w14:paraId="5621F223">
            <w:pPr>
              <w:jc w:val="center"/>
              <w:rPr>
                <w:rFonts w:hint="eastAsia"/>
                <w:b/>
                <w:sz w:val="24"/>
              </w:rPr>
            </w:pPr>
            <w:r>
              <w:rPr>
                <w:rFonts w:hint="eastAsia"/>
                <w:b/>
                <w:sz w:val="24"/>
              </w:rPr>
              <w:t>岗位职责</w:t>
            </w:r>
          </w:p>
        </w:tc>
      </w:tr>
      <w:tr w14:paraId="0AF5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188" w:type="dxa"/>
            <w:vMerge w:val="restart"/>
            <w:noWrap w:val="0"/>
            <w:vAlign w:val="center"/>
          </w:tcPr>
          <w:p w14:paraId="096A5ABC">
            <w:pPr>
              <w:jc w:val="center"/>
              <w:rPr>
                <w:rFonts w:hint="eastAsia" w:ascii="宋体" w:hAnsi="宋体"/>
                <w:sz w:val="28"/>
                <w:szCs w:val="28"/>
              </w:rPr>
            </w:pPr>
            <w:r>
              <w:rPr>
                <w:rFonts w:hint="eastAsia" w:ascii="宋体" w:hAnsi="宋体"/>
                <w:sz w:val="28"/>
                <w:szCs w:val="28"/>
              </w:rPr>
              <w:t>基层卫生健康科</w:t>
            </w:r>
          </w:p>
        </w:tc>
        <w:tc>
          <w:tcPr>
            <w:tcW w:w="2340" w:type="dxa"/>
            <w:vMerge w:val="restart"/>
            <w:noWrap w:val="0"/>
            <w:vAlign w:val="center"/>
          </w:tcPr>
          <w:p w14:paraId="40F846E3">
            <w:pPr>
              <w:jc w:val="center"/>
              <w:rPr>
                <w:rFonts w:hint="eastAsia" w:ascii="宋体" w:hAnsi="宋体"/>
                <w:sz w:val="18"/>
                <w:szCs w:val="18"/>
              </w:rPr>
            </w:pPr>
            <w:r>
              <w:rPr>
                <w:rFonts w:hint="eastAsia" w:ascii="宋体" w:hAnsi="宋体"/>
                <w:sz w:val="18"/>
                <w:szCs w:val="18"/>
              </w:rPr>
              <w:t>拟定全</w:t>
            </w:r>
            <w:r>
              <w:rPr>
                <w:rFonts w:hint="eastAsia" w:ascii="宋体" w:hAnsi="宋体"/>
                <w:sz w:val="18"/>
                <w:szCs w:val="18"/>
                <w:lang w:val="en-US" w:eastAsia="zh-CN"/>
              </w:rPr>
              <w:t>区</w:t>
            </w:r>
            <w:r>
              <w:rPr>
                <w:rFonts w:hint="eastAsia" w:ascii="宋体" w:hAnsi="宋体"/>
                <w:sz w:val="18"/>
                <w:szCs w:val="18"/>
              </w:rPr>
              <w:t>基层卫生健康政策、标准和规范并组织实施，指导基层卫生健康服务体系建设、推进家庭医生签约服务；</w:t>
            </w:r>
            <w:r>
              <w:rPr>
                <w:rFonts w:hint="eastAsia" w:ascii="宋体" w:hAnsi="宋体"/>
                <w:sz w:val="18"/>
                <w:szCs w:val="18"/>
                <w:lang w:val="en-US" w:eastAsia="zh-CN"/>
              </w:rPr>
              <w:t>执行</w:t>
            </w:r>
            <w:r>
              <w:rPr>
                <w:rFonts w:hint="eastAsia" w:ascii="宋体" w:hAnsi="宋体"/>
                <w:sz w:val="18"/>
                <w:szCs w:val="18"/>
              </w:rPr>
              <w:t>加强乡村医生队伍建设相关政策；负责基本公共卫生服务项目的综合管理。</w:t>
            </w:r>
          </w:p>
        </w:tc>
        <w:tc>
          <w:tcPr>
            <w:tcW w:w="1356" w:type="dxa"/>
            <w:vMerge w:val="restart"/>
            <w:noWrap w:val="0"/>
            <w:vAlign w:val="center"/>
          </w:tcPr>
          <w:p w14:paraId="4F3356F0">
            <w:pPr>
              <w:jc w:val="center"/>
              <w:rPr>
                <w:rFonts w:hint="eastAsia" w:ascii="宋体" w:hAnsi="宋体"/>
                <w:sz w:val="24"/>
              </w:rPr>
            </w:pPr>
            <w:r>
              <w:rPr>
                <w:rFonts w:hint="eastAsia" w:ascii="宋体" w:hAnsi="宋体"/>
                <w:sz w:val="24"/>
              </w:rPr>
              <w:t>其他职权</w:t>
            </w:r>
          </w:p>
        </w:tc>
        <w:tc>
          <w:tcPr>
            <w:tcW w:w="9180" w:type="dxa"/>
            <w:noWrap w:val="0"/>
            <w:vAlign w:val="center"/>
          </w:tcPr>
          <w:p w14:paraId="4B9CD412">
            <w:pPr>
              <w:rPr>
                <w:rFonts w:hint="eastAsia" w:ascii="宋体" w:hAnsi="宋体"/>
                <w:sz w:val="18"/>
                <w:szCs w:val="18"/>
              </w:rPr>
            </w:pPr>
            <w:r>
              <w:rPr>
                <w:rFonts w:hint="eastAsia" w:ascii="宋体" w:hAnsi="宋体"/>
                <w:sz w:val="18"/>
                <w:szCs w:val="18"/>
              </w:rPr>
              <w:t>1.决定岗：决定组织开展国家基本公共卫生服务项目绩效评价（考核）调查。科学制定目标考核方案，根据实际情况，采取抽查、突查、专项检查等检查方式。</w:t>
            </w:r>
          </w:p>
        </w:tc>
      </w:tr>
      <w:tr w14:paraId="17B4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88" w:type="dxa"/>
            <w:vMerge w:val="continue"/>
            <w:noWrap w:val="0"/>
            <w:vAlign w:val="top"/>
          </w:tcPr>
          <w:p w14:paraId="04466FCE">
            <w:pPr>
              <w:rPr>
                <w:rFonts w:hint="eastAsia" w:ascii="宋体" w:hAnsi="宋体"/>
                <w:sz w:val="18"/>
                <w:szCs w:val="18"/>
              </w:rPr>
            </w:pPr>
          </w:p>
        </w:tc>
        <w:tc>
          <w:tcPr>
            <w:tcW w:w="2340" w:type="dxa"/>
            <w:vMerge w:val="continue"/>
            <w:noWrap w:val="0"/>
            <w:vAlign w:val="top"/>
          </w:tcPr>
          <w:p w14:paraId="26D912E5">
            <w:pPr>
              <w:rPr>
                <w:rFonts w:hint="eastAsia" w:ascii="宋体" w:hAnsi="宋体"/>
                <w:sz w:val="18"/>
                <w:szCs w:val="18"/>
              </w:rPr>
            </w:pPr>
          </w:p>
        </w:tc>
        <w:tc>
          <w:tcPr>
            <w:tcW w:w="1356" w:type="dxa"/>
            <w:vMerge w:val="continue"/>
            <w:noWrap w:val="0"/>
            <w:vAlign w:val="center"/>
          </w:tcPr>
          <w:p w14:paraId="33CDB4E0">
            <w:pPr>
              <w:jc w:val="center"/>
              <w:rPr>
                <w:rFonts w:hint="eastAsia" w:ascii="宋体" w:hAnsi="宋体"/>
                <w:sz w:val="24"/>
              </w:rPr>
            </w:pPr>
          </w:p>
        </w:tc>
        <w:tc>
          <w:tcPr>
            <w:tcW w:w="9180" w:type="dxa"/>
            <w:noWrap w:val="0"/>
            <w:vAlign w:val="center"/>
          </w:tcPr>
          <w:p w14:paraId="2A650576">
            <w:pPr>
              <w:rPr>
                <w:rFonts w:hint="eastAsia" w:ascii="宋体" w:hAnsi="宋体"/>
                <w:sz w:val="18"/>
                <w:szCs w:val="18"/>
              </w:rPr>
            </w:pPr>
            <w:r>
              <w:rPr>
                <w:rFonts w:hint="eastAsia" w:ascii="宋体" w:hAnsi="宋体"/>
                <w:sz w:val="18"/>
                <w:szCs w:val="18"/>
              </w:rPr>
              <w:t>2.检查岗：按法规的规定和程序实施检查，组建调查队伍，监督检查人员不少于二人，到被检查单位查阅档案或进行现场检查,形成检查意见和整改建议,并填写检查意见反馈表。</w:t>
            </w:r>
          </w:p>
        </w:tc>
      </w:tr>
      <w:tr w14:paraId="3B27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188" w:type="dxa"/>
            <w:vMerge w:val="continue"/>
            <w:noWrap w:val="0"/>
            <w:vAlign w:val="top"/>
          </w:tcPr>
          <w:p w14:paraId="5A2218AF">
            <w:pPr>
              <w:rPr>
                <w:rFonts w:hint="eastAsia" w:ascii="宋体" w:hAnsi="宋体"/>
                <w:sz w:val="18"/>
                <w:szCs w:val="18"/>
              </w:rPr>
            </w:pPr>
          </w:p>
        </w:tc>
        <w:tc>
          <w:tcPr>
            <w:tcW w:w="2340" w:type="dxa"/>
            <w:vMerge w:val="continue"/>
            <w:noWrap w:val="0"/>
            <w:vAlign w:val="top"/>
          </w:tcPr>
          <w:p w14:paraId="3EF69D7C">
            <w:pPr>
              <w:rPr>
                <w:rFonts w:hint="eastAsia" w:ascii="宋体" w:hAnsi="宋体"/>
                <w:sz w:val="18"/>
                <w:szCs w:val="18"/>
              </w:rPr>
            </w:pPr>
          </w:p>
        </w:tc>
        <w:tc>
          <w:tcPr>
            <w:tcW w:w="1356" w:type="dxa"/>
            <w:vMerge w:val="continue"/>
            <w:noWrap w:val="0"/>
            <w:vAlign w:val="center"/>
          </w:tcPr>
          <w:p w14:paraId="6FF490E4">
            <w:pPr>
              <w:jc w:val="center"/>
              <w:rPr>
                <w:rFonts w:hint="eastAsia" w:ascii="宋体" w:hAnsi="宋体"/>
                <w:sz w:val="24"/>
              </w:rPr>
            </w:pPr>
          </w:p>
        </w:tc>
        <w:tc>
          <w:tcPr>
            <w:tcW w:w="9180" w:type="dxa"/>
            <w:noWrap w:val="0"/>
            <w:vAlign w:val="center"/>
          </w:tcPr>
          <w:p w14:paraId="08D6E84D">
            <w:pPr>
              <w:rPr>
                <w:rFonts w:hint="eastAsia" w:ascii="宋体" w:hAnsi="宋体"/>
                <w:sz w:val="18"/>
                <w:szCs w:val="18"/>
              </w:rPr>
            </w:pPr>
            <w:r>
              <w:rPr>
                <w:rFonts w:hint="eastAsia" w:ascii="宋体" w:hAnsi="宋体"/>
                <w:sz w:val="18"/>
                <w:szCs w:val="18"/>
              </w:rPr>
              <w:t>3.处置岗：督促有关单位对所查隐患限期整改，并及时上报整改报告，逾期不整改的将进行通报。对检查结果进行公示。</w:t>
            </w:r>
          </w:p>
        </w:tc>
      </w:tr>
      <w:tr w14:paraId="7F9B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8" w:type="dxa"/>
            <w:vMerge w:val="continue"/>
            <w:noWrap w:val="0"/>
            <w:vAlign w:val="top"/>
          </w:tcPr>
          <w:p w14:paraId="0E02BDCD">
            <w:pPr>
              <w:rPr>
                <w:rFonts w:hint="eastAsia" w:ascii="宋体" w:hAnsi="宋体"/>
                <w:sz w:val="18"/>
                <w:szCs w:val="18"/>
              </w:rPr>
            </w:pPr>
          </w:p>
        </w:tc>
        <w:tc>
          <w:tcPr>
            <w:tcW w:w="2340" w:type="dxa"/>
            <w:vMerge w:val="continue"/>
            <w:noWrap w:val="0"/>
            <w:vAlign w:val="top"/>
          </w:tcPr>
          <w:p w14:paraId="35A169A6">
            <w:pPr>
              <w:rPr>
                <w:rFonts w:hint="eastAsia" w:ascii="宋体" w:hAnsi="宋体"/>
                <w:sz w:val="18"/>
                <w:szCs w:val="18"/>
              </w:rPr>
            </w:pPr>
          </w:p>
        </w:tc>
        <w:tc>
          <w:tcPr>
            <w:tcW w:w="1356" w:type="dxa"/>
            <w:vMerge w:val="continue"/>
            <w:noWrap w:val="0"/>
            <w:vAlign w:val="center"/>
          </w:tcPr>
          <w:p w14:paraId="5268B81C">
            <w:pPr>
              <w:jc w:val="center"/>
              <w:rPr>
                <w:rFonts w:hint="eastAsia" w:ascii="宋体" w:hAnsi="宋体"/>
                <w:sz w:val="24"/>
              </w:rPr>
            </w:pPr>
          </w:p>
        </w:tc>
        <w:tc>
          <w:tcPr>
            <w:tcW w:w="9180" w:type="dxa"/>
            <w:noWrap w:val="0"/>
            <w:vAlign w:val="center"/>
          </w:tcPr>
          <w:p w14:paraId="2A603C37">
            <w:pPr>
              <w:rPr>
                <w:rFonts w:hint="eastAsia" w:ascii="宋体" w:hAnsi="宋体"/>
                <w:sz w:val="18"/>
                <w:szCs w:val="18"/>
              </w:rPr>
            </w:pPr>
            <w:r>
              <w:rPr>
                <w:rFonts w:hint="eastAsia" w:ascii="宋体" w:hAnsi="宋体"/>
                <w:sz w:val="18"/>
                <w:szCs w:val="18"/>
              </w:rPr>
              <w:t>4.事后监管岗：对后续工作进行监督管理。</w:t>
            </w:r>
          </w:p>
        </w:tc>
      </w:tr>
    </w:tbl>
    <w:p w14:paraId="0F0F5A6F"/>
    <w:p w14:paraId="25AD0B9F"/>
    <w:p w14:paraId="0D496FAD"/>
    <w:p w14:paraId="49DCF2B8"/>
    <w:p w14:paraId="5759B00A"/>
    <w:p w14:paraId="562E835B"/>
    <w:p w14:paraId="4779B9C7"/>
    <w:p w14:paraId="7FE95D40"/>
    <w:p w14:paraId="07C1F9D2"/>
    <w:p w14:paraId="2215FBF0"/>
    <w:p w14:paraId="0F7B3909"/>
    <w:p w14:paraId="758B11B6"/>
    <w:p w14:paraId="57FF9C7F"/>
    <w:p w14:paraId="2DFFB923"/>
    <w:p w14:paraId="65B0AD9E"/>
    <w:p w14:paraId="0D6E5173"/>
    <w:p w14:paraId="7FBC5AE3"/>
    <w:p w14:paraId="541DF9FA"/>
    <w:p w14:paraId="41CA9E85"/>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180"/>
      </w:tblGrid>
      <w:tr w14:paraId="053E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noWrap w:val="0"/>
            <w:vAlign w:val="center"/>
          </w:tcPr>
          <w:p w14:paraId="55EFAF5F">
            <w:pPr>
              <w:jc w:val="center"/>
              <w:rPr>
                <w:rFonts w:hint="eastAsia"/>
                <w:b/>
                <w:color w:val="auto"/>
                <w:sz w:val="24"/>
              </w:rPr>
            </w:pPr>
            <w:r>
              <w:rPr>
                <w:rFonts w:hint="eastAsia"/>
                <w:b/>
                <w:color w:val="auto"/>
                <w:sz w:val="24"/>
              </w:rPr>
              <w:t>科室名称</w:t>
            </w:r>
          </w:p>
        </w:tc>
        <w:tc>
          <w:tcPr>
            <w:tcW w:w="2340" w:type="dxa"/>
            <w:noWrap w:val="0"/>
            <w:vAlign w:val="center"/>
          </w:tcPr>
          <w:p w14:paraId="29D23296">
            <w:pPr>
              <w:jc w:val="center"/>
              <w:rPr>
                <w:rFonts w:hint="eastAsia"/>
                <w:b/>
                <w:color w:val="auto"/>
                <w:sz w:val="24"/>
              </w:rPr>
            </w:pPr>
            <w:r>
              <w:rPr>
                <w:rFonts w:hint="eastAsia"/>
                <w:b/>
                <w:color w:val="auto"/>
                <w:sz w:val="24"/>
              </w:rPr>
              <w:t>科室职责</w:t>
            </w:r>
          </w:p>
        </w:tc>
        <w:tc>
          <w:tcPr>
            <w:tcW w:w="1356" w:type="dxa"/>
            <w:noWrap w:val="0"/>
            <w:vAlign w:val="center"/>
          </w:tcPr>
          <w:p w14:paraId="555B5E34">
            <w:pPr>
              <w:jc w:val="center"/>
              <w:rPr>
                <w:rFonts w:hint="eastAsia"/>
                <w:b/>
                <w:color w:val="auto"/>
                <w:sz w:val="24"/>
              </w:rPr>
            </w:pPr>
            <w:r>
              <w:rPr>
                <w:rFonts w:hint="eastAsia"/>
                <w:b/>
                <w:color w:val="auto"/>
                <w:sz w:val="24"/>
              </w:rPr>
              <w:t>职责类别</w:t>
            </w:r>
          </w:p>
        </w:tc>
        <w:tc>
          <w:tcPr>
            <w:tcW w:w="9180" w:type="dxa"/>
            <w:noWrap w:val="0"/>
            <w:vAlign w:val="center"/>
          </w:tcPr>
          <w:p w14:paraId="39B46E8A">
            <w:pPr>
              <w:jc w:val="center"/>
              <w:rPr>
                <w:rFonts w:hint="eastAsia"/>
                <w:b/>
                <w:color w:val="auto"/>
                <w:sz w:val="24"/>
              </w:rPr>
            </w:pPr>
            <w:r>
              <w:rPr>
                <w:rFonts w:hint="eastAsia"/>
                <w:b/>
                <w:color w:val="auto"/>
                <w:sz w:val="24"/>
              </w:rPr>
              <w:t>岗位职责</w:t>
            </w:r>
          </w:p>
        </w:tc>
      </w:tr>
      <w:tr w14:paraId="29B3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188" w:type="dxa"/>
            <w:vMerge w:val="restart"/>
            <w:noWrap w:val="0"/>
            <w:vAlign w:val="center"/>
          </w:tcPr>
          <w:p w14:paraId="56664E44">
            <w:pPr>
              <w:jc w:val="center"/>
              <w:rPr>
                <w:rFonts w:hint="eastAsia" w:ascii="宋体" w:hAnsi="宋体" w:eastAsia="宋体"/>
                <w:color w:val="auto"/>
                <w:sz w:val="28"/>
                <w:szCs w:val="28"/>
                <w:lang w:val="en-US" w:eastAsia="zh-CN"/>
              </w:rPr>
            </w:pPr>
            <w:r>
              <w:rPr>
                <w:rFonts w:hint="eastAsia" w:ascii="宋体" w:hAnsi="宋体"/>
                <w:color w:val="auto"/>
                <w:sz w:val="28"/>
                <w:szCs w:val="28"/>
              </w:rPr>
              <w:t>妇幼健康</w:t>
            </w:r>
            <w:r>
              <w:rPr>
                <w:rFonts w:hint="eastAsia" w:ascii="宋体" w:hAnsi="宋体"/>
                <w:color w:val="auto"/>
                <w:sz w:val="28"/>
                <w:szCs w:val="28"/>
                <w:lang w:val="en-US" w:eastAsia="zh-CN"/>
              </w:rPr>
              <w:t>股</w:t>
            </w:r>
          </w:p>
        </w:tc>
        <w:tc>
          <w:tcPr>
            <w:tcW w:w="2340" w:type="dxa"/>
            <w:vMerge w:val="restart"/>
            <w:noWrap w:val="0"/>
            <w:vAlign w:val="center"/>
          </w:tcPr>
          <w:p w14:paraId="71ED9BF1">
            <w:pPr>
              <w:jc w:val="center"/>
              <w:rPr>
                <w:rFonts w:hint="eastAsia" w:ascii="宋体" w:hAnsi="宋体"/>
                <w:color w:val="auto"/>
                <w:sz w:val="18"/>
                <w:szCs w:val="18"/>
              </w:rPr>
            </w:pPr>
            <w:r>
              <w:rPr>
                <w:rFonts w:hint="eastAsia" w:ascii="宋体" w:hAnsi="宋体"/>
                <w:color w:val="auto"/>
                <w:sz w:val="18"/>
                <w:szCs w:val="18"/>
              </w:rPr>
              <w:t>拟订全</w:t>
            </w:r>
            <w:r>
              <w:rPr>
                <w:rFonts w:hint="eastAsia" w:ascii="宋体" w:hAnsi="宋体"/>
                <w:color w:val="auto"/>
                <w:sz w:val="18"/>
                <w:szCs w:val="18"/>
                <w:lang w:val="en-US" w:eastAsia="zh-CN"/>
              </w:rPr>
              <w:t>区</w:t>
            </w:r>
            <w:r>
              <w:rPr>
                <w:rFonts w:hint="eastAsia" w:ascii="宋体" w:hAnsi="宋体"/>
                <w:color w:val="auto"/>
                <w:sz w:val="18"/>
                <w:szCs w:val="18"/>
              </w:rPr>
              <w:t>妇幼卫生健康政策、标准和规范并组织实施；推进妇幼健康服务体系建设；组织实施妇幼卫生、出生缺陷防治、婴幼儿早</w:t>
            </w:r>
            <w:r>
              <w:rPr>
                <w:rFonts w:hint="eastAsia" w:ascii="宋体" w:hAnsi="宋体"/>
                <w:color w:val="auto"/>
                <w:sz w:val="18"/>
                <w:szCs w:val="18"/>
                <w:lang w:eastAsia="zh-CN"/>
              </w:rPr>
              <w:t>期</w:t>
            </w:r>
            <w:r>
              <w:rPr>
                <w:rFonts w:hint="eastAsia" w:ascii="宋体" w:hAnsi="宋体"/>
                <w:color w:val="auto"/>
                <w:sz w:val="18"/>
                <w:szCs w:val="18"/>
              </w:rPr>
              <w:t>发展、人类辅助生殖技术管理和生育技术服务工作。</w:t>
            </w:r>
          </w:p>
        </w:tc>
        <w:tc>
          <w:tcPr>
            <w:tcW w:w="1356" w:type="dxa"/>
            <w:vMerge w:val="restart"/>
            <w:noWrap w:val="0"/>
            <w:vAlign w:val="center"/>
          </w:tcPr>
          <w:p w14:paraId="19B68DB9">
            <w:pPr>
              <w:jc w:val="center"/>
              <w:rPr>
                <w:rFonts w:hint="eastAsia" w:ascii="宋体" w:hAnsi="宋体"/>
                <w:color w:val="auto"/>
                <w:sz w:val="24"/>
              </w:rPr>
            </w:pPr>
            <w:r>
              <w:rPr>
                <w:rFonts w:hint="eastAsia" w:ascii="宋体" w:hAnsi="宋体"/>
                <w:color w:val="auto"/>
                <w:sz w:val="24"/>
              </w:rPr>
              <w:t>行政确认</w:t>
            </w:r>
          </w:p>
        </w:tc>
        <w:tc>
          <w:tcPr>
            <w:tcW w:w="9180" w:type="dxa"/>
            <w:noWrap w:val="0"/>
            <w:vAlign w:val="center"/>
          </w:tcPr>
          <w:p w14:paraId="77B5BCC9">
            <w:pPr>
              <w:rPr>
                <w:rFonts w:hint="eastAsia" w:ascii="宋体" w:hAnsi="宋体"/>
                <w:color w:val="auto"/>
                <w:sz w:val="18"/>
                <w:szCs w:val="18"/>
              </w:rPr>
            </w:pPr>
            <w:r>
              <w:rPr>
                <w:rFonts w:hint="eastAsia" w:ascii="宋体" w:hAnsi="宋体"/>
                <w:color w:val="auto"/>
                <w:sz w:val="18"/>
                <w:szCs w:val="18"/>
              </w:rPr>
              <w:t>1.受理岗：受理（1.对婚前医学检查、遗传病诊断和产前诊断结果有异议的医学技术鉴定；2.</w:t>
            </w:r>
            <w:r>
              <w:rPr>
                <w:rFonts w:hint="eastAsia" w:ascii="宋体" w:hAnsi="宋体" w:cs="宋体"/>
                <w:color w:val="auto"/>
                <w:kern w:val="0"/>
                <w:sz w:val="18"/>
                <w:szCs w:val="18"/>
              </w:rPr>
              <w:t>计划生育手术并发症鉴定（县级）</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3.《出生医学证明》签发办理</w:t>
            </w:r>
            <w:r>
              <w:rPr>
                <w:rFonts w:hint="eastAsia" w:ascii="宋体" w:hAnsi="宋体"/>
                <w:color w:val="auto"/>
                <w:sz w:val="18"/>
                <w:szCs w:val="18"/>
              </w:rPr>
              <w:t>）等行政确认事项。</w:t>
            </w:r>
          </w:p>
        </w:tc>
      </w:tr>
      <w:tr w14:paraId="4BD0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88" w:type="dxa"/>
            <w:vMerge w:val="continue"/>
            <w:noWrap w:val="0"/>
            <w:vAlign w:val="top"/>
          </w:tcPr>
          <w:p w14:paraId="1A52E8C3">
            <w:pPr>
              <w:rPr>
                <w:rFonts w:hint="eastAsia" w:ascii="宋体" w:hAnsi="宋体"/>
                <w:color w:val="auto"/>
                <w:sz w:val="18"/>
                <w:szCs w:val="18"/>
              </w:rPr>
            </w:pPr>
          </w:p>
        </w:tc>
        <w:tc>
          <w:tcPr>
            <w:tcW w:w="2340" w:type="dxa"/>
            <w:vMerge w:val="continue"/>
            <w:noWrap w:val="0"/>
            <w:vAlign w:val="top"/>
          </w:tcPr>
          <w:p w14:paraId="1BF9D701">
            <w:pPr>
              <w:rPr>
                <w:rFonts w:hint="eastAsia" w:ascii="宋体" w:hAnsi="宋体"/>
                <w:color w:val="auto"/>
                <w:sz w:val="18"/>
                <w:szCs w:val="18"/>
              </w:rPr>
            </w:pPr>
          </w:p>
        </w:tc>
        <w:tc>
          <w:tcPr>
            <w:tcW w:w="1356" w:type="dxa"/>
            <w:vMerge w:val="continue"/>
            <w:noWrap w:val="0"/>
            <w:vAlign w:val="center"/>
          </w:tcPr>
          <w:p w14:paraId="18802844">
            <w:pPr>
              <w:jc w:val="center"/>
              <w:rPr>
                <w:rFonts w:hint="eastAsia" w:ascii="宋体" w:hAnsi="宋体"/>
                <w:color w:val="auto"/>
                <w:sz w:val="24"/>
              </w:rPr>
            </w:pPr>
          </w:p>
        </w:tc>
        <w:tc>
          <w:tcPr>
            <w:tcW w:w="9180" w:type="dxa"/>
            <w:noWrap w:val="0"/>
            <w:vAlign w:val="center"/>
          </w:tcPr>
          <w:p w14:paraId="34A548F0">
            <w:pPr>
              <w:rPr>
                <w:rFonts w:hint="eastAsia" w:ascii="宋体" w:hAnsi="宋体"/>
                <w:color w:val="auto"/>
                <w:sz w:val="18"/>
                <w:szCs w:val="18"/>
              </w:rPr>
            </w:pPr>
            <w:r>
              <w:rPr>
                <w:rFonts w:hint="eastAsia" w:ascii="宋体" w:hAnsi="宋体"/>
                <w:color w:val="auto"/>
                <w:sz w:val="18"/>
                <w:szCs w:val="18"/>
              </w:rPr>
              <w:t>2.审查岗：按照《中华人民共和国母婴保健法实施办法》</w:t>
            </w:r>
            <w:r>
              <w:rPr>
                <w:rFonts w:hint="eastAsia" w:ascii="宋体" w:hAnsi="宋体"/>
                <w:color w:val="auto"/>
                <w:sz w:val="18"/>
                <w:szCs w:val="18"/>
                <w:lang w:eastAsia="zh-CN"/>
              </w:rPr>
              <w:t>、</w:t>
            </w:r>
            <w:r>
              <w:rPr>
                <w:rFonts w:hint="eastAsia" w:ascii="宋体" w:hAnsi="宋体"/>
                <w:color w:val="auto"/>
                <w:sz w:val="18"/>
                <w:szCs w:val="18"/>
              </w:rPr>
              <w:t>《计划生育手术并发症鉴定管理办法》（试行）</w:t>
            </w:r>
            <w:r>
              <w:rPr>
                <w:rFonts w:hint="eastAsia" w:ascii="宋体" w:hAnsi="宋体"/>
                <w:color w:val="auto"/>
                <w:sz w:val="18"/>
                <w:szCs w:val="18"/>
                <w:lang w:val="en-US" w:eastAsia="zh-CN"/>
              </w:rPr>
              <w:t>或《河南省出生医学证明管理办法（试行）》</w:t>
            </w:r>
            <w:r>
              <w:rPr>
                <w:rFonts w:hint="eastAsia" w:ascii="宋体" w:hAnsi="宋体"/>
                <w:color w:val="auto"/>
                <w:sz w:val="18"/>
                <w:szCs w:val="18"/>
              </w:rPr>
              <w:t>进行审查。主要对鉴定资料是否齐全；是否按职能调查核实；是否签署本级意见；鉴定程序是否符合规定等内容进行审查。</w:t>
            </w:r>
          </w:p>
        </w:tc>
      </w:tr>
      <w:tr w14:paraId="6BBC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188" w:type="dxa"/>
            <w:vMerge w:val="continue"/>
            <w:noWrap w:val="0"/>
            <w:vAlign w:val="top"/>
          </w:tcPr>
          <w:p w14:paraId="3AE0C18F">
            <w:pPr>
              <w:rPr>
                <w:rFonts w:hint="eastAsia" w:ascii="宋体" w:hAnsi="宋体"/>
                <w:color w:val="auto"/>
                <w:sz w:val="18"/>
                <w:szCs w:val="18"/>
              </w:rPr>
            </w:pPr>
          </w:p>
        </w:tc>
        <w:tc>
          <w:tcPr>
            <w:tcW w:w="2340" w:type="dxa"/>
            <w:vMerge w:val="continue"/>
            <w:noWrap w:val="0"/>
            <w:vAlign w:val="top"/>
          </w:tcPr>
          <w:p w14:paraId="66459998">
            <w:pPr>
              <w:rPr>
                <w:rFonts w:hint="eastAsia" w:ascii="宋体" w:hAnsi="宋体"/>
                <w:color w:val="auto"/>
                <w:sz w:val="18"/>
                <w:szCs w:val="18"/>
              </w:rPr>
            </w:pPr>
          </w:p>
        </w:tc>
        <w:tc>
          <w:tcPr>
            <w:tcW w:w="1356" w:type="dxa"/>
            <w:vMerge w:val="continue"/>
            <w:noWrap w:val="0"/>
            <w:vAlign w:val="center"/>
          </w:tcPr>
          <w:p w14:paraId="7FF15B20">
            <w:pPr>
              <w:jc w:val="center"/>
              <w:rPr>
                <w:rFonts w:hint="eastAsia" w:ascii="宋体" w:hAnsi="宋体"/>
                <w:color w:val="auto"/>
                <w:sz w:val="24"/>
              </w:rPr>
            </w:pPr>
          </w:p>
        </w:tc>
        <w:tc>
          <w:tcPr>
            <w:tcW w:w="9180" w:type="dxa"/>
            <w:noWrap w:val="0"/>
            <w:vAlign w:val="center"/>
          </w:tcPr>
          <w:p w14:paraId="63C0E7B4">
            <w:pPr>
              <w:rPr>
                <w:rFonts w:hint="eastAsia" w:ascii="宋体" w:hAnsi="宋体"/>
                <w:color w:val="auto"/>
                <w:sz w:val="18"/>
                <w:szCs w:val="18"/>
              </w:rPr>
            </w:pPr>
            <w:r>
              <w:rPr>
                <w:rFonts w:hint="eastAsia" w:ascii="宋体" w:hAnsi="宋体"/>
                <w:color w:val="auto"/>
                <w:sz w:val="18"/>
                <w:szCs w:val="18"/>
              </w:rPr>
              <w:t>3.决定岗：经鉴定后，出具《母婴保健技术鉴定证明。对难以鉴定或对鉴定结论有异议的，申请上级卫健委部门进行鉴定。</w:t>
            </w:r>
          </w:p>
          <w:p w14:paraId="7CE1EC3D">
            <w:pPr>
              <w:rPr>
                <w:rFonts w:hint="eastAsia" w:ascii="宋体" w:hAnsi="宋体" w:eastAsia="宋体"/>
                <w:color w:val="auto"/>
                <w:sz w:val="18"/>
                <w:szCs w:val="18"/>
                <w:lang w:eastAsia="zh-CN"/>
              </w:rPr>
            </w:pPr>
            <w:r>
              <w:rPr>
                <w:rFonts w:hint="eastAsia" w:ascii="宋体" w:hAnsi="宋体"/>
                <w:color w:val="auto"/>
                <w:sz w:val="18"/>
                <w:szCs w:val="18"/>
              </w:rPr>
              <w:t>填写《计划生育手术并发症鉴定结论通知书》，对难以鉴定或对鉴定结论有异议的病历，申请上级卫健委部门进行鉴定</w:t>
            </w:r>
            <w:r>
              <w:rPr>
                <w:rFonts w:hint="eastAsia" w:ascii="宋体" w:hAnsi="宋体"/>
                <w:color w:val="auto"/>
                <w:sz w:val="18"/>
                <w:szCs w:val="18"/>
                <w:lang w:eastAsia="zh-CN"/>
              </w:rPr>
              <w:t>；</w:t>
            </w:r>
          </w:p>
          <w:p w14:paraId="3ABDDD13">
            <w:pPr>
              <w:rPr>
                <w:rFonts w:hint="eastAsia" w:ascii="宋体" w:hAnsi="宋体" w:eastAsia="宋体"/>
                <w:color w:val="auto"/>
                <w:sz w:val="18"/>
                <w:szCs w:val="18"/>
                <w:lang w:eastAsia="zh-CN"/>
              </w:rPr>
            </w:pPr>
            <w:r>
              <w:rPr>
                <w:rFonts w:hint="eastAsia" w:ascii="宋体" w:hAnsi="宋体"/>
                <w:color w:val="auto"/>
                <w:sz w:val="18"/>
                <w:szCs w:val="18"/>
              </w:rPr>
              <w:t>作出决定，核发《出生医学证明》（对于不予核发出生医学证明的，书面告知申请人，并说明理由）</w:t>
            </w:r>
            <w:r>
              <w:rPr>
                <w:rFonts w:hint="eastAsia" w:ascii="宋体" w:hAnsi="宋体"/>
                <w:color w:val="auto"/>
                <w:sz w:val="18"/>
                <w:szCs w:val="18"/>
                <w:lang w:eastAsia="zh-CN"/>
              </w:rPr>
              <w:t>。</w:t>
            </w:r>
          </w:p>
        </w:tc>
      </w:tr>
      <w:tr w14:paraId="33E7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88" w:type="dxa"/>
            <w:vMerge w:val="continue"/>
            <w:noWrap w:val="0"/>
            <w:vAlign w:val="top"/>
          </w:tcPr>
          <w:p w14:paraId="59E0CB7E">
            <w:pPr>
              <w:rPr>
                <w:rFonts w:hint="eastAsia" w:ascii="宋体" w:hAnsi="宋体"/>
                <w:color w:val="auto"/>
                <w:sz w:val="18"/>
                <w:szCs w:val="18"/>
              </w:rPr>
            </w:pPr>
          </w:p>
        </w:tc>
        <w:tc>
          <w:tcPr>
            <w:tcW w:w="2340" w:type="dxa"/>
            <w:vMerge w:val="continue"/>
            <w:noWrap w:val="0"/>
            <w:vAlign w:val="top"/>
          </w:tcPr>
          <w:p w14:paraId="2726E408">
            <w:pPr>
              <w:rPr>
                <w:rFonts w:hint="eastAsia" w:ascii="宋体" w:hAnsi="宋体"/>
                <w:color w:val="auto"/>
                <w:sz w:val="18"/>
                <w:szCs w:val="18"/>
              </w:rPr>
            </w:pPr>
          </w:p>
        </w:tc>
        <w:tc>
          <w:tcPr>
            <w:tcW w:w="1356" w:type="dxa"/>
            <w:vMerge w:val="continue"/>
            <w:noWrap w:val="0"/>
            <w:vAlign w:val="center"/>
          </w:tcPr>
          <w:p w14:paraId="6A780840">
            <w:pPr>
              <w:jc w:val="center"/>
              <w:rPr>
                <w:rFonts w:hint="eastAsia" w:ascii="宋体" w:hAnsi="宋体"/>
                <w:color w:val="auto"/>
                <w:sz w:val="24"/>
              </w:rPr>
            </w:pPr>
          </w:p>
        </w:tc>
        <w:tc>
          <w:tcPr>
            <w:tcW w:w="9180" w:type="dxa"/>
            <w:noWrap w:val="0"/>
            <w:vAlign w:val="center"/>
          </w:tcPr>
          <w:p w14:paraId="63EBB302">
            <w:pPr>
              <w:rPr>
                <w:rFonts w:hint="eastAsia" w:ascii="宋体" w:hAnsi="宋体" w:eastAsia="宋体"/>
                <w:color w:val="auto"/>
                <w:sz w:val="18"/>
                <w:szCs w:val="18"/>
                <w:lang w:eastAsia="zh-CN"/>
              </w:rPr>
            </w:pPr>
            <w:r>
              <w:rPr>
                <w:rFonts w:hint="eastAsia" w:ascii="宋体" w:hAnsi="宋体"/>
                <w:color w:val="auto"/>
                <w:sz w:val="18"/>
                <w:szCs w:val="18"/>
              </w:rPr>
              <w:t>4.送达岗： 10个工作日内鉴定结束后填写鉴定证明，在鉴定结束10日内送达鉴定申请人</w:t>
            </w:r>
            <w:r>
              <w:rPr>
                <w:rFonts w:hint="eastAsia" w:ascii="宋体" w:hAnsi="宋体"/>
                <w:color w:val="auto"/>
                <w:sz w:val="18"/>
                <w:szCs w:val="18"/>
                <w:lang w:eastAsia="zh-CN"/>
              </w:rPr>
              <w:t>；</w:t>
            </w:r>
            <w:r>
              <w:rPr>
                <w:rFonts w:hint="eastAsia" w:ascii="宋体" w:hAnsi="宋体"/>
                <w:color w:val="auto"/>
                <w:sz w:val="18"/>
                <w:szCs w:val="18"/>
              </w:rPr>
              <w:t>鉴定结束后填写鉴定结论通知书（含治疗意见及复检时间），在鉴定结束15日内送达鉴定申请人</w:t>
            </w:r>
            <w:r>
              <w:rPr>
                <w:rFonts w:hint="eastAsia" w:ascii="宋体" w:hAnsi="宋体"/>
                <w:color w:val="auto"/>
                <w:sz w:val="18"/>
                <w:szCs w:val="18"/>
                <w:lang w:eastAsia="zh-CN"/>
              </w:rPr>
              <w:t>；按规定打印《出生医学证明》并盖补发专用章，联系并及时送达申请人。</w:t>
            </w:r>
          </w:p>
        </w:tc>
      </w:tr>
      <w:tr w14:paraId="54CD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noWrap w:val="0"/>
            <w:vAlign w:val="top"/>
          </w:tcPr>
          <w:p w14:paraId="00EF51F0">
            <w:pPr>
              <w:rPr>
                <w:rFonts w:hint="eastAsia" w:ascii="宋体" w:hAnsi="宋体"/>
                <w:color w:val="auto"/>
                <w:sz w:val="18"/>
                <w:szCs w:val="18"/>
              </w:rPr>
            </w:pPr>
          </w:p>
        </w:tc>
        <w:tc>
          <w:tcPr>
            <w:tcW w:w="2340" w:type="dxa"/>
            <w:vMerge w:val="continue"/>
            <w:noWrap w:val="0"/>
            <w:vAlign w:val="top"/>
          </w:tcPr>
          <w:p w14:paraId="2A6BD502">
            <w:pPr>
              <w:rPr>
                <w:rFonts w:hint="eastAsia" w:ascii="宋体" w:hAnsi="宋体"/>
                <w:color w:val="auto"/>
                <w:sz w:val="18"/>
                <w:szCs w:val="18"/>
              </w:rPr>
            </w:pPr>
          </w:p>
        </w:tc>
        <w:tc>
          <w:tcPr>
            <w:tcW w:w="1356" w:type="dxa"/>
            <w:vMerge w:val="continue"/>
            <w:noWrap w:val="0"/>
            <w:vAlign w:val="center"/>
          </w:tcPr>
          <w:p w14:paraId="13D1540C">
            <w:pPr>
              <w:jc w:val="center"/>
              <w:rPr>
                <w:rFonts w:hint="eastAsia" w:ascii="宋体" w:hAnsi="宋体"/>
                <w:color w:val="auto"/>
                <w:sz w:val="24"/>
              </w:rPr>
            </w:pPr>
          </w:p>
        </w:tc>
        <w:tc>
          <w:tcPr>
            <w:tcW w:w="9180" w:type="dxa"/>
            <w:noWrap w:val="0"/>
            <w:vAlign w:val="center"/>
          </w:tcPr>
          <w:p w14:paraId="5A7CBFFB">
            <w:pPr>
              <w:rPr>
                <w:rFonts w:hint="eastAsia" w:ascii="宋体" w:hAnsi="宋体"/>
                <w:color w:val="auto"/>
                <w:sz w:val="18"/>
                <w:szCs w:val="18"/>
              </w:rPr>
            </w:pPr>
            <w:r>
              <w:rPr>
                <w:rFonts w:hint="eastAsia" w:ascii="宋体" w:hAnsi="宋体"/>
                <w:color w:val="auto"/>
                <w:sz w:val="18"/>
                <w:szCs w:val="18"/>
              </w:rPr>
              <w:t>5.事后监管岗：备案存档</w:t>
            </w:r>
          </w:p>
        </w:tc>
      </w:tr>
    </w:tbl>
    <w:p w14:paraId="020289D7">
      <w:pPr>
        <w:rPr>
          <w:color w:val="0000FF"/>
        </w:rPr>
      </w:pPr>
    </w:p>
    <w:p w14:paraId="235D55CB">
      <w:pPr>
        <w:bidi w:val="0"/>
        <w:rPr>
          <w:rFonts w:ascii="Times New Roman" w:hAnsi="Times New Roman" w:eastAsia="宋体" w:cs="Times New Roman"/>
          <w:kern w:val="2"/>
          <w:sz w:val="21"/>
          <w:szCs w:val="24"/>
          <w:lang w:val="en-US" w:eastAsia="zh-CN" w:bidi="ar-SA"/>
        </w:rPr>
      </w:pPr>
    </w:p>
    <w:p w14:paraId="0BA02D61">
      <w:pPr>
        <w:bidi w:val="0"/>
        <w:rPr>
          <w:lang w:val="en-US" w:eastAsia="zh-CN"/>
        </w:rPr>
      </w:pPr>
    </w:p>
    <w:p w14:paraId="0D7318FA">
      <w:pPr>
        <w:bidi w:val="0"/>
        <w:rPr>
          <w:lang w:val="en-US" w:eastAsia="zh-CN"/>
        </w:rPr>
      </w:pPr>
    </w:p>
    <w:p w14:paraId="0937E22A">
      <w:pPr>
        <w:bidi w:val="0"/>
        <w:rPr>
          <w:lang w:val="en-US" w:eastAsia="zh-CN"/>
        </w:rPr>
      </w:pPr>
    </w:p>
    <w:p w14:paraId="3E308049">
      <w:pPr>
        <w:bidi w:val="0"/>
        <w:rPr>
          <w:lang w:val="en-US" w:eastAsia="zh-CN"/>
        </w:rPr>
      </w:pPr>
    </w:p>
    <w:p w14:paraId="46B85120">
      <w:pPr>
        <w:bidi w:val="0"/>
        <w:rPr>
          <w:lang w:val="en-US" w:eastAsia="zh-CN"/>
        </w:rPr>
      </w:pPr>
    </w:p>
    <w:p w14:paraId="5463931D">
      <w:pPr>
        <w:bidi w:val="0"/>
        <w:rPr>
          <w:lang w:val="en-US" w:eastAsia="zh-CN"/>
        </w:rPr>
      </w:pPr>
    </w:p>
    <w:p w14:paraId="6C669299">
      <w:pPr>
        <w:bidi w:val="0"/>
        <w:rPr>
          <w:lang w:val="en-US" w:eastAsia="zh-CN"/>
        </w:rPr>
      </w:pPr>
    </w:p>
    <w:p w14:paraId="6820D99C">
      <w:pPr>
        <w:bidi w:val="0"/>
        <w:rPr>
          <w:lang w:val="en-US" w:eastAsia="zh-CN"/>
        </w:rPr>
      </w:pPr>
    </w:p>
    <w:p w14:paraId="7739E04B">
      <w:pPr>
        <w:bidi w:val="0"/>
        <w:rPr>
          <w:lang w:val="en-US" w:eastAsia="zh-CN"/>
        </w:rPr>
      </w:pPr>
    </w:p>
    <w:p w14:paraId="32451FD3">
      <w:pPr>
        <w:bidi w:val="0"/>
        <w:rPr>
          <w:lang w:val="en-US" w:eastAsia="zh-CN"/>
        </w:rPr>
      </w:pPr>
    </w:p>
    <w:p w14:paraId="473E0312">
      <w:pPr>
        <w:bidi w:val="0"/>
        <w:rPr>
          <w:lang w:val="en-US" w:eastAsia="zh-CN"/>
        </w:rPr>
      </w:pPr>
    </w:p>
    <w:p w14:paraId="4937CFDF">
      <w:pPr>
        <w:bidi w:val="0"/>
        <w:ind w:firstLine="389" w:firstLineChars="0"/>
        <w:jc w:val="left"/>
        <w:rPr>
          <w:lang w:val="en-US"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180"/>
      </w:tblGrid>
      <w:tr w14:paraId="1EE6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88" w:type="dxa"/>
            <w:noWrap w:val="0"/>
            <w:vAlign w:val="center"/>
          </w:tcPr>
          <w:p w14:paraId="37AD4EBA">
            <w:pPr>
              <w:jc w:val="center"/>
              <w:rPr>
                <w:rFonts w:hint="eastAsia"/>
                <w:b/>
                <w:sz w:val="24"/>
              </w:rPr>
            </w:pPr>
            <w:r>
              <w:rPr>
                <w:rFonts w:hint="eastAsia"/>
                <w:b/>
                <w:sz w:val="24"/>
              </w:rPr>
              <w:t>科室名称</w:t>
            </w:r>
          </w:p>
        </w:tc>
        <w:tc>
          <w:tcPr>
            <w:tcW w:w="2340" w:type="dxa"/>
            <w:noWrap w:val="0"/>
            <w:vAlign w:val="center"/>
          </w:tcPr>
          <w:p w14:paraId="0A180F85">
            <w:pPr>
              <w:jc w:val="center"/>
              <w:rPr>
                <w:rFonts w:hint="eastAsia"/>
                <w:b/>
                <w:sz w:val="24"/>
              </w:rPr>
            </w:pPr>
            <w:r>
              <w:rPr>
                <w:rFonts w:hint="eastAsia"/>
                <w:b/>
                <w:sz w:val="24"/>
              </w:rPr>
              <w:t>科室职责</w:t>
            </w:r>
          </w:p>
        </w:tc>
        <w:tc>
          <w:tcPr>
            <w:tcW w:w="1356" w:type="dxa"/>
            <w:noWrap w:val="0"/>
            <w:vAlign w:val="center"/>
          </w:tcPr>
          <w:p w14:paraId="1709A27C">
            <w:pPr>
              <w:jc w:val="center"/>
              <w:rPr>
                <w:rFonts w:hint="eastAsia"/>
                <w:b/>
                <w:sz w:val="24"/>
              </w:rPr>
            </w:pPr>
            <w:r>
              <w:rPr>
                <w:rFonts w:hint="eastAsia"/>
                <w:b/>
                <w:sz w:val="24"/>
              </w:rPr>
              <w:t>职责类别</w:t>
            </w:r>
          </w:p>
        </w:tc>
        <w:tc>
          <w:tcPr>
            <w:tcW w:w="9180" w:type="dxa"/>
            <w:noWrap w:val="0"/>
            <w:vAlign w:val="center"/>
          </w:tcPr>
          <w:p w14:paraId="1564EA94">
            <w:pPr>
              <w:jc w:val="center"/>
              <w:rPr>
                <w:rFonts w:hint="eastAsia"/>
                <w:b/>
                <w:sz w:val="24"/>
              </w:rPr>
            </w:pPr>
            <w:r>
              <w:rPr>
                <w:rFonts w:hint="eastAsia"/>
                <w:b/>
                <w:sz w:val="24"/>
              </w:rPr>
              <w:t>岗位职责</w:t>
            </w:r>
          </w:p>
        </w:tc>
      </w:tr>
      <w:tr w14:paraId="273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188" w:type="dxa"/>
            <w:vMerge w:val="restart"/>
            <w:noWrap w:val="0"/>
            <w:vAlign w:val="center"/>
          </w:tcPr>
          <w:p w14:paraId="0BFF98CB">
            <w:pPr>
              <w:jc w:val="center"/>
              <w:rPr>
                <w:rFonts w:hint="eastAsia" w:ascii="宋体" w:hAnsi="宋体"/>
                <w:sz w:val="28"/>
                <w:szCs w:val="28"/>
              </w:rPr>
            </w:pPr>
            <w:r>
              <w:rPr>
                <w:rFonts w:hint="eastAsia" w:ascii="宋体" w:hAnsi="宋体"/>
                <w:sz w:val="28"/>
                <w:szCs w:val="28"/>
              </w:rPr>
              <w:t>科技教育科</w:t>
            </w:r>
          </w:p>
        </w:tc>
        <w:tc>
          <w:tcPr>
            <w:tcW w:w="2340" w:type="dxa"/>
            <w:vMerge w:val="restart"/>
            <w:noWrap w:val="0"/>
            <w:vAlign w:val="center"/>
          </w:tcPr>
          <w:p w14:paraId="47F2E552">
            <w:pPr>
              <w:jc w:val="left"/>
              <w:rPr>
                <w:rFonts w:hint="eastAsia" w:ascii="宋体" w:hAnsi="宋体"/>
                <w:sz w:val="18"/>
                <w:szCs w:val="18"/>
              </w:rPr>
            </w:pPr>
            <w:r>
              <w:rPr>
                <w:rFonts w:hint="eastAsia" w:ascii="宋体" w:hAnsi="宋体"/>
                <w:sz w:val="18"/>
                <w:szCs w:val="18"/>
              </w:rPr>
              <w:t>负责生物实验室备案工作；加强全科医生等急需紧缺专业人才培养，贯彻落实国家住院医师规范化培训制度和专科医师培训制度；组织卫生健康专业技术人员继续医学教育工作。</w:t>
            </w:r>
          </w:p>
        </w:tc>
        <w:tc>
          <w:tcPr>
            <w:tcW w:w="1356" w:type="dxa"/>
            <w:vMerge w:val="restart"/>
            <w:noWrap w:val="0"/>
            <w:vAlign w:val="center"/>
          </w:tcPr>
          <w:p w14:paraId="30D890FD">
            <w:pPr>
              <w:jc w:val="center"/>
              <w:rPr>
                <w:rFonts w:hint="eastAsia" w:ascii="宋体" w:hAnsi="宋体"/>
                <w:sz w:val="24"/>
              </w:rPr>
            </w:pPr>
            <w:r>
              <w:rPr>
                <w:rFonts w:hint="eastAsia" w:ascii="宋体" w:hAnsi="宋体"/>
                <w:sz w:val="24"/>
              </w:rPr>
              <w:t>行政检查</w:t>
            </w:r>
          </w:p>
        </w:tc>
        <w:tc>
          <w:tcPr>
            <w:tcW w:w="9180" w:type="dxa"/>
            <w:noWrap w:val="0"/>
            <w:vAlign w:val="center"/>
          </w:tcPr>
          <w:p w14:paraId="66413FC8">
            <w:pPr>
              <w:numPr>
                <w:ilvl w:val="0"/>
                <w:numId w:val="0"/>
              </w:numPr>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检查岗：</w:t>
            </w:r>
            <w:r>
              <w:rPr>
                <w:rFonts w:hint="eastAsia" w:ascii="宋体" w:hAnsi="宋体"/>
                <w:color w:val="auto"/>
                <w:sz w:val="18"/>
                <w:szCs w:val="18"/>
              </w:rPr>
              <w:t>需要现场核查的，组织专家现场核查，并书面告知申请</w:t>
            </w:r>
            <w:r>
              <w:rPr>
                <w:rFonts w:hint="eastAsia" w:ascii="宋体" w:hAnsi="宋体"/>
                <w:color w:val="auto"/>
                <w:sz w:val="18"/>
                <w:szCs w:val="18"/>
                <w:lang w:val="en-US" w:eastAsia="zh-CN"/>
              </w:rPr>
              <w:t>单位。</w:t>
            </w:r>
          </w:p>
          <w:p w14:paraId="084040C4">
            <w:pPr>
              <w:rPr>
                <w:rFonts w:hint="eastAsia" w:ascii="宋体" w:hAnsi="宋体"/>
                <w:sz w:val="18"/>
                <w:szCs w:val="18"/>
              </w:rPr>
            </w:pPr>
          </w:p>
        </w:tc>
      </w:tr>
      <w:tr w14:paraId="7D00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188" w:type="dxa"/>
            <w:vMerge w:val="continue"/>
            <w:noWrap w:val="0"/>
            <w:vAlign w:val="top"/>
          </w:tcPr>
          <w:p w14:paraId="6D1782FA">
            <w:pPr>
              <w:rPr>
                <w:rFonts w:hint="eastAsia" w:ascii="宋体" w:hAnsi="宋体"/>
                <w:sz w:val="18"/>
                <w:szCs w:val="18"/>
              </w:rPr>
            </w:pPr>
          </w:p>
        </w:tc>
        <w:tc>
          <w:tcPr>
            <w:tcW w:w="2340" w:type="dxa"/>
            <w:vMerge w:val="continue"/>
            <w:noWrap w:val="0"/>
            <w:vAlign w:val="top"/>
          </w:tcPr>
          <w:p w14:paraId="2356B63B">
            <w:pPr>
              <w:rPr>
                <w:rFonts w:hint="eastAsia" w:ascii="宋体" w:hAnsi="宋体"/>
                <w:sz w:val="18"/>
                <w:szCs w:val="18"/>
              </w:rPr>
            </w:pPr>
          </w:p>
        </w:tc>
        <w:tc>
          <w:tcPr>
            <w:tcW w:w="1356" w:type="dxa"/>
            <w:vMerge w:val="continue"/>
            <w:noWrap w:val="0"/>
            <w:vAlign w:val="center"/>
          </w:tcPr>
          <w:p w14:paraId="09E8C222">
            <w:pPr>
              <w:jc w:val="center"/>
              <w:rPr>
                <w:rFonts w:hint="eastAsia" w:ascii="宋体" w:hAnsi="宋体"/>
                <w:sz w:val="24"/>
              </w:rPr>
            </w:pPr>
          </w:p>
        </w:tc>
        <w:tc>
          <w:tcPr>
            <w:tcW w:w="9180" w:type="dxa"/>
            <w:noWrap w:val="0"/>
            <w:vAlign w:val="center"/>
          </w:tcPr>
          <w:p w14:paraId="0E5D75B8">
            <w:pPr>
              <w:rPr>
                <w:rFonts w:hint="eastAsia" w:ascii="宋体" w:hAnsi="宋体"/>
                <w:sz w:val="18"/>
                <w:szCs w:val="18"/>
              </w:rPr>
            </w:pPr>
            <w:r>
              <w:rPr>
                <w:rFonts w:hint="eastAsia" w:ascii="宋体" w:hAnsi="宋体"/>
                <w:sz w:val="18"/>
                <w:szCs w:val="18"/>
              </w:rPr>
              <w:t>2.处置责任：</w:t>
            </w:r>
            <w:r>
              <w:rPr>
                <w:rFonts w:hint="eastAsia" w:ascii="宋体" w:hAnsi="宋体"/>
                <w:sz w:val="18"/>
                <w:szCs w:val="18"/>
                <w:lang w:val="en-US" w:eastAsia="zh-CN"/>
              </w:rPr>
              <w:t>对检查结果形成检查意见、提出整改建议</w:t>
            </w:r>
          </w:p>
        </w:tc>
      </w:tr>
      <w:tr w14:paraId="7718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188" w:type="dxa"/>
            <w:vMerge w:val="continue"/>
            <w:noWrap w:val="0"/>
            <w:vAlign w:val="top"/>
          </w:tcPr>
          <w:p w14:paraId="4C866880">
            <w:pPr>
              <w:rPr>
                <w:rFonts w:hint="eastAsia" w:ascii="宋体" w:hAnsi="宋体"/>
                <w:sz w:val="18"/>
                <w:szCs w:val="18"/>
              </w:rPr>
            </w:pPr>
          </w:p>
        </w:tc>
        <w:tc>
          <w:tcPr>
            <w:tcW w:w="2340" w:type="dxa"/>
            <w:vMerge w:val="continue"/>
            <w:noWrap w:val="0"/>
            <w:vAlign w:val="top"/>
          </w:tcPr>
          <w:p w14:paraId="4909028C">
            <w:pPr>
              <w:rPr>
                <w:rFonts w:hint="eastAsia" w:ascii="宋体" w:hAnsi="宋体"/>
                <w:sz w:val="18"/>
                <w:szCs w:val="18"/>
              </w:rPr>
            </w:pPr>
          </w:p>
        </w:tc>
        <w:tc>
          <w:tcPr>
            <w:tcW w:w="1356" w:type="dxa"/>
            <w:vMerge w:val="continue"/>
            <w:noWrap w:val="0"/>
            <w:vAlign w:val="center"/>
          </w:tcPr>
          <w:p w14:paraId="2356951D">
            <w:pPr>
              <w:jc w:val="center"/>
              <w:rPr>
                <w:rFonts w:hint="eastAsia" w:ascii="宋体" w:hAnsi="宋体"/>
                <w:sz w:val="24"/>
              </w:rPr>
            </w:pPr>
          </w:p>
        </w:tc>
        <w:tc>
          <w:tcPr>
            <w:tcW w:w="9180" w:type="dxa"/>
            <w:noWrap w:val="0"/>
            <w:vAlign w:val="center"/>
          </w:tcPr>
          <w:p w14:paraId="50864B4D">
            <w:pPr>
              <w:rPr>
                <w:rFonts w:hint="eastAsia" w:ascii="宋体" w:hAnsi="宋体"/>
                <w:sz w:val="18"/>
                <w:szCs w:val="18"/>
              </w:rPr>
            </w:pPr>
          </w:p>
        </w:tc>
      </w:tr>
    </w:tbl>
    <w:p w14:paraId="7DCBD3EB">
      <w:pPr>
        <w:bidi w:val="0"/>
        <w:ind w:firstLine="389" w:firstLineChars="0"/>
        <w:jc w:val="left"/>
        <w:rPr>
          <w:lang w:val="en-US" w:eastAsia="zh-CN"/>
        </w:rPr>
      </w:pPr>
    </w:p>
    <w:p w14:paraId="1BAD2554">
      <w:pPr>
        <w:bidi w:val="0"/>
        <w:ind w:firstLine="389" w:firstLineChars="0"/>
        <w:jc w:val="left"/>
        <w:rPr>
          <w:lang w:val="en-US" w:eastAsia="zh-CN"/>
        </w:rPr>
      </w:pPr>
    </w:p>
    <w:p w14:paraId="050CF7C9">
      <w:pPr>
        <w:bidi w:val="0"/>
        <w:ind w:firstLine="389" w:firstLineChars="0"/>
        <w:jc w:val="left"/>
        <w:rPr>
          <w:lang w:val="en-US" w:eastAsia="zh-CN"/>
        </w:rPr>
      </w:pPr>
    </w:p>
    <w:p w14:paraId="115C694A">
      <w:pPr>
        <w:bidi w:val="0"/>
        <w:ind w:firstLine="389" w:firstLineChars="0"/>
        <w:jc w:val="left"/>
        <w:rPr>
          <w:lang w:val="en-US" w:eastAsia="zh-CN"/>
        </w:rPr>
      </w:pPr>
    </w:p>
    <w:p w14:paraId="4948ACC1">
      <w:pPr>
        <w:bidi w:val="0"/>
        <w:ind w:firstLine="389" w:firstLineChars="0"/>
        <w:jc w:val="left"/>
        <w:rPr>
          <w:lang w:val="en-US" w:eastAsia="zh-CN"/>
        </w:rPr>
      </w:pPr>
    </w:p>
    <w:p w14:paraId="7018D3FE">
      <w:pPr>
        <w:bidi w:val="0"/>
        <w:ind w:firstLine="389" w:firstLineChars="0"/>
        <w:jc w:val="left"/>
        <w:rPr>
          <w:lang w:val="en-US" w:eastAsia="zh-CN"/>
        </w:rPr>
      </w:pPr>
    </w:p>
    <w:p w14:paraId="1276F419">
      <w:pPr>
        <w:bidi w:val="0"/>
        <w:ind w:firstLine="389" w:firstLineChars="0"/>
        <w:jc w:val="left"/>
        <w:rPr>
          <w:lang w:val="en-US" w:eastAsia="zh-CN"/>
        </w:rPr>
      </w:pPr>
    </w:p>
    <w:p w14:paraId="739BEED8">
      <w:pPr>
        <w:bidi w:val="0"/>
        <w:ind w:firstLine="389" w:firstLineChars="0"/>
        <w:jc w:val="left"/>
        <w:rPr>
          <w:lang w:val="en-US" w:eastAsia="zh-CN"/>
        </w:rPr>
      </w:pPr>
    </w:p>
    <w:p w14:paraId="2514AAAF">
      <w:pPr>
        <w:bidi w:val="0"/>
        <w:ind w:firstLine="389" w:firstLineChars="0"/>
        <w:jc w:val="left"/>
        <w:rPr>
          <w:lang w:val="en-US" w:eastAsia="zh-CN"/>
        </w:rPr>
      </w:pPr>
    </w:p>
    <w:p w14:paraId="57E829C0">
      <w:pPr>
        <w:bidi w:val="0"/>
        <w:ind w:firstLine="389" w:firstLineChars="0"/>
        <w:jc w:val="left"/>
        <w:rPr>
          <w:lang w:val="en-US" w:eastAsia="zh-CN"/>
        </w:rPr>
      </w:pPr>
    </w:p>
    <w:p w14:paraId="5DFF60C7">
      <w:pPr>
        <w:bidi w:val="0"/>
        <w:ind w:firstLine="389" w:firstLineChars="0"/>
        <w:jc w:val="left"/>
        <w:rPr>
          <w:lang w:val="en-US" w:eastAsia="zh-CN"/>
        </w:rPr>
      </w:pPr>
    </w:p>
    <w:p w14:paraId="4E7A3423">
      <w:pPr>
        <w:bidi w:val="0"/>
        <w:ind w:firstLine="389" w:firstLineChars="0"/>
        <w:jc w:val="left"/>
        <w:rPr>
          <w:lang w:val="en-US" w:eastAsia="zh-CN"/>
        </w:rPr>
      </w:pPr>
    </w:p>
    <w:p w14:paraId="17811B84">
      <w:pPr>
        <w:bidi w:val="0"/>
        <w:ind w:firstLine="389" w:firstLineChars="0"/>
        <w:jc w:val="left"/>
        <w:rPr>
          <w:lang w:val="en-US" w:eastAsia="zh-CN"/>
        </w:rPr>
      </w:pPr>
    </w:p>
    <w:p w14:paraId="6F13CDB6">
      <w:pPr>
        <w:bidi w:val="0"/>
        <w:ind w:firstLine="389" w:firstLineChars="0"/>
        <w:jc w:val="left"/>
        <w:rPr>
          <w:lang w:val="en-US" w:eastAsia="zh-CN"/>
        </w:rPr>
      </w:pPr>
    </w:p>
    <w:p w14:paraId="7B5B3C83">
      <w:pPr>
        <w:bidi w:val="0"/>
        <w:ind w:firstLine="389" w:firstLineChars="0"/>
        <w:jc w:val="left"/>
        <w:rPr>
          <w:lang w:val="en-US"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356"/>
        <w:gridCol w:w="9180"/>
      </w:tblGrid>
      <w:tr w14:paraId="0FD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88" w:type="dxa"/>
            <w:noWrap w:val="0"/>
            <w:vAlign w:val="center"/>
          </w:tcPr>
          <w:p w14:paraId="571DF956">
            <w:pPr>
              <w:jc w:val="center"/>
              <w:rPr>
                <w:rFonts w:hint="eastAsia"/>
                <w:b/>
                <w:sz w:val="24"/>
              </w:rPr>
            </w:pPr>
            <w:r>
              <w:rPr>
                <w:rFonts w:hint="eastAsia"/>
                <w:b/>
                <w:sz w:val="24"/>
              </w:rPr>
              <w:t>科室名称</w:t>
            </w:r>
          </w:p>
        </w:tc>
        <w:tc>
          <w:tcPr>
            <w:tcW w:w="2340" w:type="dxa"/>
            <w:noWrap w:val="0"/>
            <w:vAlign w:val="center"/>
          </w:tcPr>
          <w:p w14:paraId="7F11A624">
            <w:pPr>
              <w:jc w:val="center"/>
              <w:rPr>
                <w:rFonts w:hint="eastAsia"/>
                <w:b/>
                <w:sz w:val="24"/>
              </w:rPr>
            </w:pPr>
            <w:r>
              <w:rPr>
                <w:rFonts w:hint="eastAsia"/>
                <w:b/>
                <w:sz w:val="24"/>
              </w:rPr>
              <w:t>科室职责</w:t>
            </w:r>
          </w:p>
        </w:tc>
        <w:tc>
          <w:tcPr>
            <w:tcW w:w="1356" w:type="dxa"/>
            <w:noWrap w:val="0"/>
            <w:vAlign w:val="center"/>
          </w:tcPr>
          <w:p w14:paraId="4B7CD192">
            <w:pPr>
              <w:jc w:val="center"/>
              <w:rPr>
                <w:rFonts w:hint="eastAsia"/>
                <w:b/>
                <w:sz w:val="24"/>
              </w:rPr>
            </w:pPr>
            <w:r>
              <w:rPr>
                <w:rFonts w:hint="eastAsia"/>
                <w:b/>
                <w:sz w:val="24"/>
              </w:rPr>
              <w:t>职责类别</w:t>
            </w:r>
          </w:p>
        </w:tc>
        <w:tc>
          <w:tcPr>
            <w:tcW w:w="9180" w:type="dxa"/>
            <w:noWrap w:val="0"/>
            <w:vAlign w:val="center"/>
          </w:tcPr>
          <w:p w14:paraId="024537E7">
            <w:pPr>
              <w:jc w:val="center"/>
              <w:rPr>
                <w:rFonts w:hint="eastAsia"/>
                <w:b/>
                <w:sz w:val="24"/>
              </w:rPr>
            </w:pPr>
            <w:r>
              <w:rPr>
                <w:rFonts w:hint="eastAsia"/>
                <w:b/>
                <w:sz w:val="24"/>
              </w:rPr>
              <w:t>岗位职责</w:t>
            </w:r>
          </w:p>
        </w:tc>
      </w:tr>
      <w:tr w14:paraId="122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188" w:type="dxa"/>
            <w:vMerge w:val="restart"/>
            <w:noWrap w:val="0"/>
            <w:vAlign w:val="center"/>
          </w:tcPr>
          <w:p w14:paraId="1B36B436">
            <w:pPr>
              <w:rPr>
                <w:rFonts w:hint="eastAsia" w:ascii="宋体" w:hAnsi="宋体" w:eastAsia="宋体"/>
                <w:sz w:val="28"/>
                <w:szCs w:val="28"/>
                <w:lang w:val="en-US" w:eastAsia="zh-CN"/>
              </w:rPr>
            </w:pPr>
            <w:r>
              <w:rPr>
                <w:rFonts w:hint="eastAsia" w:ascii="宋体" w:hAnsi="宋体"/>
                <w:sz w:val="28"/>
                <w:szCs w:val="28"/>
              </w:rPr>
              <w:t>职业健康</w:t>
            </w:r>
            <w:r>
              <w:rPr>
                <w:rFonts w:hint="eastAsia" w:ascii="宋体" w:hAnsi="宋体"/>
                <w:sz w:val="28"/>
                <w:szCs w:val="28"/>
                <w:lang w:val="en-US" w:eastAsia="zh-CN"/>
              </w:rPr>
              <w:t>股</w:t>
            </w:r>
          </w:p>
        </w:tc>
        <w:tc>
          <w:tcPr>
            <w:tcW w:w="2340" w:type="dxa"/>
            <w:vMerge w:val="restart"/>
            <w:noWrap w:val="0"/>
            <w:vAlign w:val="center"/>
          </w:tcPr>
          <w:p w14:paraId="2AE42D10">
            <w:pPr>
              <w:jc w:val="center"/>
              <w:rPr>
                <w:rFonts w:hint="eastAsia" w:ascii="宋体" w:hAnsi="宋体"/>
                <w:sz w:val="18"/>
                <w:szCs w:val="18"/>
              </w:rPr>
            </w:pPr>
            <w:r>
              <w:rPr>
                <w:rFonts w:hint="eastAsia" w:ascii="宋体" w:hAnsi="宋体"/>
                <w:sz w:val="18"/>
                <w:szCs w:val="18"/>
                <w:lang w:val="en-US" w:eastAsia="zh-CN"/>
              </w:rPr>
              <w:t>落实</w:t>
            </w:r>
            <w:r>
              <w:rPr>
                <w:rFonts w:hint="eastAsia" w:ascii="宋体" w:hAnsi="宋体"/>
                <w:sz w:val="18"/>
                <w:szCs w:val="18"/>
              </w:rPr>
              <w:t>市职业卫生、放射卫生相关政策、标准并组织实施；开展重点职业病监测、专项调查、职业健康风险评估和职业人群健康管理；协调开展职业病防治工作。</w:t>
            </w:r>
          </w:p>
        </w:tc>
        <w:tc>
          <w:tcPr>
            <w:tcW w:w="1356" w:type="dxa"/>
            <w:vMerge w:val="restart"/>
            <w:noWrap w:val="0"/>
            <w:vAlign w:val="center"/>
          </w:tcPr>
          <w:p w14:paraId="5964460F">
            <w:pPr>
              <w:jc w:val="center"/>
              <w:rPr>
                <w:rFonts w:hint="eastAsia" w:ascii="宋体" w:hAnsi="宋体"/>
                <w:sz w:val="24"/>
              </w:rPr>
            </w:pPr>
            <w:r>
              <w:rPr>
                <w:rFonts w:hint="eastAsia" w:ascii="宋体" w:hAnsi="宋体"/>
                <w:sz w:val="24"/>
              </w:rPr>
              <w:t>行政检查</w:t>
            </w:r>
          </w:p>
        </w:tc>
        <w:tc>
          <w:tcPr>
            <w:tcW w:w="9180" w:type="dxa"/>
            <w:noWrap w:val="0"/>
            <w:vAlign w:val="center"/>
          </w:tcPr>
          <w:p w14:paraId="1A45EBB4">
            <w:pPr>
              <w:rPr>
                <w:rFonts w:hint="eastAsia" w:ascii="宋体" w:hAnsi="宋体" w:cs="仿宋"/>
                <w:sz w:val="18"/>
                <w:szCs w:val="18"/>
              </w:rPr>
            </w:pPr>
            <w:r>
              <w:rPr>
                <w:rFonts w:hint="eastAsia" w:ascii="宋体" w:hAnsi="宋体"/>
                <w:sz w:val="18"/>
                <w:szCs w:val="18"/>
              </w:rPr>
              <w:t>1.检查岗：对1.职业病防治进行监督检查；2</w:t>
            </w:r>
            <w:r>
              <w:rPr>
                <w:rFonts w:hint="eastAsia" w:ascii="宋体" w:hAnsi="宋体" w:cs="仿宋"/>
                <w:sz w:val="18"/>
                <w:szCs w:val="18"/>
              </w:rPr>
              <w:t>进入被检查单位和职业病危害现场，了解情况，调查取证；3.查阅或者复制与违反职业病防治法律、法规的行为有关的资料和采集样品</w:t>
            </w:r>
            <w:r>
              <w:rPr>
                <w:rFonts w:hint="eastAsia" w:ascii="宋体" w:hAnsi="宋体"/>
                <w:sz w:val="18"/>
                <w:szCs w:val="18"/>
              </w:rPr>
              <w:t>。按照《中华人民共和国职业病防治法》第六十二条、第六十三条。制定工作计划，下发检查通知，组织人员开展检查。</w:t>
            </w:r>
          </w:p>
        </w:tc>
      </w:tr>
      <w:tr w14:paraId="20DD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88" w:type="dxa"/>
            <w:vMerge w:val="continue"/>
            <w:noWrap w:val="0"/>
            <w:vAlign w:val="top"/>
          </w:tcPr>
          <w:p w14:paraId="098DF361">
            <w:pPr>
              <w:rPr>
                <w:rFonts w:hint="eastAsia" w:ascii="宋体" w:hAnsi="宋体"/>
                <w:sz w:val="18"/>
                <w:szCs w:val="18"/>
              </w:rPr>
            </w:pPr>
          </w:p>
        </w:tc>
        <w:tc>
          <w:tcPr>
            <w:tcW w:w="2340" w:type="dxa"/>
            <w:vMerge w:val="continue"/>
            <w:noWrap w:val="0"/>
            <w:vAlign w:val="top"/>
          </w:tcPr>
          <w:p w14:paraId="79531B61">
            <w:pPr>
              <w:rPr>
                <w:rFonts w:hint="eastAsia" w:ascii="宋体" w:hAnsi="宋体"/>
                <w:sz w:val="18"/>
                <w:szCs w:val="18"/>
              </w:rPr>
            </w:pPr>
          </w:p>
        </w:tc>
        <w:tc>
          <w:tcPr>
            <w:tcW w:w="1356" w:type="dxa"/>
            <w:vMerge w:val="continue"/>
            <w:noWrap w:val="0"/>
            <w:vAlign w:val="center"/>
          </w:tcPr>
          <w:p w14:paraId="4874BCA6">
            <w:pPr>
              <w:jc w:val="center"/>
              <w:rPr>
                <w:rFonts w:hint="eastAsia" w:ascii="宋体" w:hAnsi="宋体"/>
                <w:sz w:val="24"/>
              </w:rPr>
            </w:pPr>
          </w:p>
        </w:tc>
        <w:tc>
          <w:tcPr>
            <w:tcW w:w="9180" w:type="dxa"/>
            <w:noWrap w:val="0"/>
            <w:vAlign w:val="center"/>
          </w:tcPr>
          <w:p w14:paraId="1753C6DA">
            <w:pPr>
              <w:rPr>
                <w:rFonts w:hint="eastAsia" w:ascii="宋体" w:hAnsi="宋体"/>
                <w:sz w:val="18"/>
                <w:szCs w:val="18"/>
              </w:rPr>
            </w:pPr>
            <w:r>
              <w:rPr>
                <w:rFonts w:hint="eastAsia" w:ascii="宋体" w:hAnsi="宋体"/>
                <w:sz w:val="18"/>
                <w:szCs w:val="18"/>
              </w:rPr>
              <w:t>2.处置岗：依法进行处置，不得违反法律法规。根据检查情况，提出整改意见，下发整改意见书，督促整改；情节严重的</w:t>
            </w:r>
            <w:r>
              <w:rPr>
                <w:rFonts w:hint="eastAsia" w:ascii="宋体" w:hAnsi="宋体"/>
                <w:sz w:val="18"/>
                <w:szCs w:val="18"/>
                <w:lang w:val="en-US" w:eastAsia="zh-CN"/>
              </w:rPr>
              <w:t>移交区卫生监督执法部门</w:t>
            </w:r>
            <w:r>
              <w:rPr>
                <w:rFonts w:hint="eastAsia" w:ascii="宋体" w:hAnsi="宋体"/>
                <w:sz w:val="18"/>
                <w:szCs w:val="18"/>
              </w:rPr>
              <w:t>依法给予行政处罚。</w:t>
            </w:r>
          </w:p>
        </w:tc>
      </w:tr>
      <w:tr w14:paraId="7E7E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188" w:type="dxa"/>
            <w:vMerge w:val="continue"/>
            <w:noWrap w:val="0"/>
            <w:vAlign w:val="top"/>
          </w:tcPr>
          <w:p w14:paraId="331F009C">
            <w:pPr>
              <w:rPr>
                <w:rFonts w:hint="eastAsia" w:ascii="宋体" w:hAnsi="宋体"/>
                <w:sz w:val="18"/>
                <w:szCs w:val="18"/>
              </w:rPr>
            </w:pPr>
          </w:p>
        </w:tc>
        <w:tc>
          <w:tcPr>
            <w:tcW w:w="2340" w:type="dxa"/>
            <w:vMerge w:val="continue"/>
            <w:noWrap w:val="0"/>
            <w:vAlign w:val="top"/>
          </w:tcPr>
          <w:p w14:paraId="2D6F0C67">
            <w:pPr>
              <w:rPr>
                <w:rFonts w:hint="eastAsia" w:ascii="宋体" w:hAnsi="宋体"/>
                <w:sz w:val="18"/>
                <w:szCs w:val="18"/>
              </w:rPr>
            </w:pPr>
          </w:p>
        </w:tc>
        <w:tc>
          <w:tcPr>
            <w:tcW w:w="1356" w:type="dxa"/>
            <w:vMerge w:val="continue"/>
            <w:noWrap w:val="0"/>
            <w:vAlign w:val="center"/>
          </w:tcPr>
          <w:p w14:paraId="39FEE8C3">
            <w:pPr>
              <w:jc w:val="center"/>
              <w:rPr>
                <w:rFonts w:hint="eastAsia" w:ascii="宋体" w:hAnsi="宋体"/>
                <w:sz w:val="24"/>
              </w:rPr>
            </w:pPr>
          </w:p>
        </w:tc>
        <w:tc>
          <w:tcPr>
            <w:tcW w:w="9180" w:type="dxa"/>
            <w:noWrap w:val="0"/>
            <w:vAlign w:val="center"/>
          </w:tcPr>
          <w:p w14:paraId="2A082E17">
            <w:pPr>
              <w:rPr>
                <w:rFonts w:hint="eastAsia" w:ascii="宋体" w:hAnsi="宋体"/>
                <w:sz w:val="18"/>
                <w:szCs w:val="18"/>
              </w:rPr>
            </w:pPr>
            <w:r>
              <w:rPr>
                <w:rFonts w:hint="eastAsia" w:ascii="宋体" w:hAnsi="宋体"/>
                <w:sz w:val="18"/>
                <w:szCs w:val="18"/>
              </w:rPr>
              <w:t>3.公开岗：依据法律法规，对检查结果予以通报和信息公开。</w:t>
            </w:r>
          </w:p>
        </w:tc>
      </w:tr>
    </w:tbl>
    <w:p w14:paraId="26AF4B0B">
      <w:pPr>
        <w:bidi w:val="0"/>
        <w:ind w:firstLine="389" w:firstLineChars="0"/>
        <w:jc w:val="left"/>
        <w:rPr>
          <w:lang w:val="en-US" w:eastAsia="zh-CN"/>
        </w:rPr>
      </w:pPr>
      <w:bookmarkStart w:id="0" w:name="_GoBack"/>
      <w:bookmarkEnd w:id="0"/>
    </w:p>
    <w:p w14:paraId="50F6B15C">
      <w:pPr>
        <w:bidi w:val="0"/>
        <w:rPr>
          <w:rFonts w:ascii="Times New Roman" w:hAnsi="Times New Roman" w:eastAsia="宋体" w:cs="Times New Roman"/>
          <w:kern w:val="2"/>
          <w:sz w:val="21"/>
          <w:szCs w:val="24"/>
          <w:lang w:val="en-US" w:eastAsia="zh-CN" w:bidi="ar-SA"/>
        </w:rPr>
      </w:pPr>
    </w:p>
    <w:p w14:paraId="52A5013A">
      <w:pPr>
        <w:bidi w:val="0"/>
        <w:rPr>
          <w:lang w:val="en-US" w:eastAsia="zh-CN"/>
        </w:rPr>
      </w:pPr>
    </w:p>
    <w:p w14:paraId="08E49E21">
      <w:pPr>
        <w:bidi w:val="0"/>
        <w:rPr>
          <w:lang w:val="en-US" w:eastAsia="zh-CN"/>
        </w:rPr>
      </w:pPr>
    </w:p>
    <w:p w14:paraId="2BB782C3">
      <w:pPr>
        <w:bidi w:val="0"/>
        <w:rPr>
          <w:lang w:val="en-US" w:eastAsia="zh-CN"/>
        </w:rPr>
      </w:pPr>
    </w:p>
    <w:p w14:paraId="074F5965">
      <w:pPr>
        <w:bidi w:val="0"/>
        <w:rPr>
          <w:lang w:val="en-US" w:eastAsia="zh-CN"/>
        </w:rPr>
      </w:pPr>
    </w:p>
    <w:p w14:paraId="5439A3BC">
      <w:pPr>
        <w:bidi w:val="0"/>
        <w:rPr>
          <w:lang w:val="en-US" w:eastAsia="zh-CN"/>
        </w:rPr>
      </w:pPr>
    </w:p>
    <w:p w14:paraId="209C1FB2">
      <w:pPr>
        <w:bidi w:val="0"/>
        <w:rPr>
          <w:lang w:val="en-US" w:eastAsia="zh-CN"/>
        </w:rPr>
      </w:pPr>
    </w:p>
    <w:p w14:paraId="3775C272">
      <w:pPr>
        <w:bidi w:val="0"/>
        <w:rPr>
          <w:lang w:val="en-US" w:eastAsia="zh-CN"/>
        </w:rPr>
      </w:pPr>
    </w:p>
    <w:p w14:paraId="7A01B5FA">
      <w:pPr>
        <w:bidi w:val="0"/>
        <w:rPr>
          <w:lang w:val="en-US" w:eastAsia="zh-CN"/>
        </w:rPr>
      </w:pPr>
    </w:p>
    <w:p w14:paraId="39FD51C4">
      <w:pPr>
        <w:bidi w:val="0"/>
        <w:rPr>
          <w:lang w:val="en-US" w:eastAsia="zh-CN"/>
        </w:rPr>
      </w:pPr>
    </w:p>
    <w:p w14:paraId="380FA96C">
      <w:pPr>
        <w:bidi w:val="0"/>
        <w:jc w:val="left"/>
        <w:rPr>
          <w:lang w:val="en-US" w:eastAsia="zh-CN"/>
        </w:rPr>
      </w:pPr>
    </w:p>
    <w:sectPr>
      <w:pgSz w:w="16838" w:h="11906" w:orient="landscape"/>
      <w:pgMar w:top="964" w:right="1417" w:bottom="96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42B91"/>
    <w:rsid w:val="22FE0FF6"/>
    <w:rsid w:val="27E42B91"/>
    <w:rsid w:val="3FAC2805"/>
    <w:rsid w:val="49506EA2"/>
    <w:rsid w:val="4CDC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6</Company>
  <Pages>8</Pages>
  <Words>4878</Words>
  <Characters>4943</Characters>
  <Lines>0</Lines>
  <Paragraphs>0</Paragraphs>
  <TotalTime>0</TotalTime>
  <ScaleCrop>false</ScaleCrop>
  <LinksUpToDate>false</LinksUpToDate>
  <CharactersWithSpaces>4950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2026-03-12T08:49:00Z</dcterms:created>
  <dc:creator>噗呲哒呲</dc:creator>
  <cp:lastModifiedBy>噗呲哒呲</cp:lastModifiedBy>
  <dcterms:modified xsi:type="dcterms:W3CDTF">2026-03-13T07:59:24Z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A967FFF34CA8488BA0C3C07F96156750_11</vt:lpwstr>
  </property>
  <property fmtid="{D5CDD505-2E9C-101B-9397-08002B2CF9AE}" pid="4" name="KSOTemplateDocerSaveRecord">
    <vt:lpwstr>eyJoZGlkIjoiNTdhNDdmMmUzM2VjYThjNDVkNjY5MGZkMGJiZmY2MjYiLCJ1c2VySWQiOiI5MjUwNzQ4MjgifQ==</vt:lpwstr>
  </property>
</Properties>
</file>