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8632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医保支付方式改革</w:t>
      </w:r>
      <w:bookmarkStart w:id="0" w:name="_GoBack"/>
      <w:bookmarkEnd w:id="0"/>
    </w:p>
    <w:p w14:paraId="488F1637">
      <w:pPr>
        <w:pStyle w:val="2"/>
        <w:rPr>
          <w:rFonts w:hint="default"/>
        </w:rPr>
      </w:pPr>
    </w:p>
    <w:p w14:paraId="68C8E4F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一、什么是医保支付方式改革？</w:t>
      </w:r>
    </w:p>
    <w:p w14:paraId="31C7FCB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医保支付方式改革是指通过推行以按病组（</w:t>
      </w:r>
      <w:r>
        <w:rPr>
          <w:rFonts w:hint="eastAsia" w:ascii="仿宋_GB2312" w:hAnsi="仿宋_GB2312" w:eastAsia="仿宋_GB2312" w:cs="仿宋_GB2312"/>
          <w:sz w:val="32"/>
          <w:szCs w:val="32"/>
        </w:rPr>
        <w:t>DRG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）和病种分值（</w:t>
      </w:r>
      <w:r>
        <w:rPr>
          <w:rFonts w:hint="eastAsia" w:ascii="仿宋_GB2312" w:hAnsi="仿宋_GB2312" w:eastAsia="仿宋_GB2312" w:cs="仿宋_GB2312"/>
          <w:sz w:val="32"/>
          <w:szCs w:val="32"/>
        </w:rPr>
        <w:t>DIP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）付费为主的多元复合式支付方式，逐步替代按项目付费，进一步提高医保基金使用效率，保障参保群众权益，促进医疗服务质量提升的一种改革措施。</w:t>
      </w:r>
    </w:p>
    <w:p w14:paraId="7D2EEFF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二、医保支付方式改革对参保人员有什么影响？</w:t>
      </w:r>
    </w:p>
    <w:p w14:paraId="73D13E6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医保支付方式是医保经办机构向医疗机构支付费用的具体方式，参保人员的报销比例、起付线、封顶线等均不会发生变化，对参保人员的就医流程及报销政策没有影响。</w:t>
      </w:r>
      <w:r>
        <w:rPr>
          <w:rFonts w:hint="eastAsia" w:ascii="仿宋_GB2312" w:hAnsi="仿宋_GB2312" w:eastAsia="仿宋_GB2312" w:cs="仿宋_GB2312"/>
          <w:sz w:val="32"/>
          <w:szCs w:val="32"/>
        </w:rPr>
        <w:t>DRG/DIP付费对定点医疗机构实行“结余留用，合理超支分担”，医疗机构可以通过合理施治、控制成本、提升服务效率获得医保资金结余，同时也能降低患者就医费用，减轻群众就医负担。</w:t>
      </w:r>
    </w:p>
    <w:p w14:paraId="01F67FD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三、实行DRG/DIP后，医保对病人住院天数有没有限制？</w:t>
      </w:r>
    </w:p>
    <w:p w14:paraId="7EAE1D5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44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和省级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部门从未出台“单次住院不超过15天”之类的限制性规定。对少数医疗机构将医保支付标准的“均值”变“限额”，以“医保额度到了”等理由强行要求患者出院、转院或自费住院的情况，参保患者可以及时向当地医保部门反映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医保部门将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严格按照医保定点协议对医疗机构进行处理。</w:t>
      </w:r>
    </w:p>
    <w:p w14:paraId="2902A80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440"/>
        </w:tabs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投诉、举报电话：（属地医保部门填写）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D6119"/>
    <w:rsid w:val="45073BD9"/>
    <w:rsid w:val="4B3E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  <w:spacing w:after="160" w:line="278" w:lineRule="auto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1198</Words>
  <Characters>1227</Characters>
  <Lines>0</Lines>
  <Paragraphs>0</Paragraphs>
  <TotalTime>0</TotalTime>
  <ScaleCrop>false</ScaleCrop>
  <LinksUpToDate>false</LinksUpToDate>
  <CharactersWithSpaces>1227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2026-06-16T09:20:00Z</dcterms:created>
  <dc:creator>Administrator</dc:creator>
  <cp:lastModifiedBy>江山如画</cp:lastModifiedBy>
  <dcterms:modified xsi:type="dcterms:W3CDTF">2026-06-24T07:42:28Z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eyJoZGlkIjoiNDNjYzlmNTI2YWU0M2MzMGI3OTA5OTUxNTAxNWY4NWYiLCJ1c2VySWQiOiI0NTMyMDIwOTgifQ==</vt:lpwstr>
  </property>
  <property fmtid="{D5CDD505-2E9C-101B-9397-08002B2CF9AE}" pid="4" name="ICV">
    <vt:lpwstr>4861C06F3B3A49EDAA2C400842F2CEE9_12</vt:lpwstr>
  </property>
</Properties>
</file>