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6361C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jc w:val="center"/>
        <w:outlineLvl w:val="0"/>
        <w:rPr>
          <w:rFonts w:ascii="方正小标宋简体" w:hAnsi="Calibri" w:eastAsia="方正小标宋简体"/>
          <w:kern w:val="44"/>
          <w:sz w:val="44"/>
          <w:szCs w:val="44"/>
        </w:rPr>
      </w:pPr>
      <w:r>
        <w:rPr>
          <w:rFonts w:hint="eastAsia" w:ascii="方正小标宋简体" w:hAnsi="Calibri" w:eastAsia="方正小标宋简体"/>
          <w:kern w:val="44"/>
          <w:sz w:val="44"/>
          <w:szCs w:val="44"/>
        </w:rPr>
        <w:t>城乡居民医保</w:t>
      </w:r>
      <w:r>
        <w:rPr>
          <w:rFonts w:hint="eastAsia" w:ascii="方正小标宋简体" w:hAnsi="Calibri" w:eastAsia="方正小标宋简体"/>
          <w:kern w:val="44"/>
          <w:sz w:val="44"/>
          <w:szCs w:val="44"/>
          <w:lang w:val="en"/>
        </w:rPr>
        <w:t>报销</w:t>
      </w:r>
      <w:r>
        <w:rPr>
          <w:rFonts w:hint="eastAsia" w:ascii="方正小标宋简体" w:hAnsi="Calibri" w:eastAsia="方正小标宋简体"/>
          <w:kern w:val="44"/>
          <w:sz w:val="44"/>
          <w:szCs w:val="44"/>
        </w:rPr>
        <w:t>政策</w:t>
      </w:r>
    </w:p>
    <w:p w14:paraId="0E8E519D">
      <w:pPr>
        <w:pStyle w:val="2"/>
        <w:rPr>
          <w:rFonts w:hint="default"/>
        </w:rPr>
      </w:pPr>
      <w:bookmarkStart w:id="0" w:name="_GoBack"/>
      <w:bookmarkEnd w:id="0"/>
    </w:p>
    <w:p w14:paraId="264A5DAD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ind w:firstLine="596" w:firstLineChars="200"/>
        <w:outlineLvl w:val="1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-11"/>
          <w:sz w:val="32"/>
          <w:szCs w:val="32"/>
        </w:rPr>
        <w:t>一、参保居民在哪里看病就医能获得医保报销？</w:t>
      </w:r>
    </w:p>
    <w:p w14:paraId="29970F62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440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参保居民在医保定点医疗机构看病就医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可按规定获得医保报销。比如在当地医保定点的村卫生室、乡镇卫生院、社区卫生服务中心、县人民医院、县中医院、市人民医院、市中医院等医疗机构。</w:t>
      </w:r>
    </w:p>
    <w:p w14:paraId="2F0D5232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ind w:firstLine="596" w:firstLineChars="200"/>
        <w:outlineLvl w:val="1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-11"/>
          <w:sz w:val="32"/>
          <w:szCs w:val="32"/>
          <w:lang w:val="en"/>
        </w:rPr>
        <w:t>二</w:t>
      </w:r>
      <w:r>
        <w:rPr>
          <w:rFonts w:hint="eastAsia" w:ascii="黑体" w:hAnsi="黑体" w:eastAsia="黑体"/>
          <w:spacing w:val="-11"/>
          <w:sz w:val="32"/>
          <w:szCs w:val="32"/>
        </w:rPr>
        <w:t>、</w:t>
      </w:r>
      <w:r>
        <w:rPr>
          <w:rFonts w:hint="eastAsia" w:ascii="黑体" w:hAnsi="黑体" w:eastAsia="黑体"/>
          <w:spacing w:val="-11"/>
          <w:sz w:val="32"/>
          <w:szCs w:val="32"/>
          <w:lang w:val="en"/>
        </w:rPr>
        <w:t>参保居民普通门诊能报销吗</w:t>
      </w:r>
      <w:r>
        <w:rPr>
          <w:rFonts w:hint="eastAsia" w:ascii="黑体" w:hAnsi="黑体" w:eastAsia="黑体"/>
          <w:spacing w:val="-11"/>
          <w:sz w:val="32"/>
          <w:szCs w:val="32"/>
        </w:rPr>
        <w:t>？</w:t>
      </w:r>
    </w:p>
    <w:p w14:paraId="746DB61E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440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能。在医保定点的村卫生室、乡镇卫生院、社区卫生服务中心等医疗机构看普通门诊，医保目录范围内费用可以报销50%-60%，一年最多可以报销300元。</w:t>
      </w:r>
    </w:p>
    <w:p w14:paraId="3B898C8A">
      <w:pPr>
        <w:pStyle w:val="5"/>
        <w:numPr>
          <w:ilvl w:val="0"/>
          <w:numId w:val="1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440"/>
        </w:tabs>
        <w:spacing w:line="600" w:lineRule="exact"/>
        <w:ind w:firstLineChars="0"/>
        <w:rPr>
          <w:rFonts w:hint="eastAsia" w:ascii="黑体" w:hAnsi="黑体" w:eastAsia="黑体"/>
          <w:spacing w:val="-11"/>
          <w:sz w:val="32"/>
          <w:szCs w:val="32"/>
        </w:rPr>
      </w:pPr>
      <w:r>
        <w:rPr>
          <w:rFonts w:hint="eastAsia" w:ascii="黑体" w:hAnsi="黑体" w:eastAsia="黑体"/>
          <w:spacing w:val="-11"/>
          <w:sz w:val="32"/>
          <w:szCs w:val="32"/>
          <w:lang w:val="en"/>
        </w:rPr>
        <w:t>居民享受医保门诊慢性病待遇的条件有哪些</w:t>
      </w:r>
      <w:r>
        <w:rPr>
          <w:rFonts w:hint="eastAsia" w:ascii="黑体" w:hAnsi="黑体" w:eastAsia="黑体"/>
          <w:spacing w:val="-11"/>
          <w:sz w:val="32"/>
          <w:szCs w:val="32"/>
        </w:rPr>
        <w:t>？</w:t>
      </w:r>
    </w:p>
    <w:p w14:paraId="638408D5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440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参保居民享受医保门诊慢性病待遇需要同时具备以下三个条件：</w:t>
      </w:r>
    </w:p>
    <w:p w14:paraId="59D676CA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440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1.所患疾病是当地确定的医保门诊慢性病的病种。</w:t>
      </w:r>
    </w:p>
    <w:p w14:paraId="6A6D5898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440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2.本人申请，专业医生审核通过。可在住院的医院申请，也可在微信的医保小程序上按提示提交相关资料申请。</w:t>
      </w:r>
    </w:p>
    <w:p w14:paraId="06FF23A1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440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3.在门诊慢性病定点医院使用相应的药品和检查项目。</w:t>
      </w:r>
    </w:p>
    <w:p w14:paraId="1F743668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440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黑体" w:hAnsi="黑体" w:eastAsia="黑体"/>
          <w:spacing w:val="-11"/>
          <w:sz w:val="32"/>
          <w:szCs w:val="32"/>
          <w:lang w:val="en"/>
        </w:rPr>
        <w:t>四、哪些医疗费用可以医保报销？怎样报销？</w:t>
      </w:r>
    </w:p>
    <w:p w14:paraId="3A949434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440"/>
        </w:tabs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 xml:space="preserve">    参保居民在医保定点医院发生的</w:t>
      </w:r>
      <w:r>
        <w:rPr>
          <w:rFonts w:hint="eastAsia" w:ascii="仿宋_GB2312" w:hAnsi="仿宋_GB2312" w:eastAsia="仿宋_GB2312" w:cs="仿宋_GB2312"/>
          <w:sz w:val="32"/>
          <w:szCs w:val="32"/>
        </w:rPr>
        <w:t>医保政策范围内医疗费用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可以纳入医保报销。</w:t>
      </w:r>
      <w:r>
        <w:rPr>
          <w:rFonts w:hint="eastAsia" w:ascii="仿宋_GB2312" w:hAnsi="仿宋_GB2312" w:eastAsia="仿宋_GB2312" w:cs="仿宋_GB2312"/>
          <w:sz w:val="32"/>
          <w:szCs w:val="32"/>
        </w:rPr>
        <w:t>医保政策范围内医疗费用是指医保可以直接按比例支付的费用，纳入医保支付范围的药品、检查、诊疗、床位费等医疗费用中，分为甲类和乙类两种，甲类费用可由医保直接按比例支付，乙类费用要先按一定比例扣除后剩余的部分，医保再按比例支付。</w:t>
      </w:r>
    </w:p>
    <w:p w14:paraId="39EB195D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440"/>
        </w:tabs>
        <w:spacing w:line="600" w:lineRule="exact"/>
        <w:rPr>
          <w:rFonts w:hint="eastAsia" w:ascii="黑体" w:hAnsi="黑体" w:eastAsia="黑体"/>
          <w:spacing w:val="-11"/>
          <w:sz w:val="32"/>
          <w:szCs w:val="32"/>
          <w:lang w:val="en"/>
        </w:rPr>
      </w:pPr>
      <w:r>
        <w:rPr>
          <w:rFonts w:hint="eastAsia" w:ascii="仿宋_GB2312" w:hAnsi="Arial" w:eastAsia="仿宋_GB2312"/>
          <w:spacing w:val="-11"/>
          <w:sz w:val="32"/>
          <w:szCs w:val="32"/>
          <w:lang w:val="en"/>
        </w:rPr>
        <w:t xml:space="preserve">   </w:t>
      </w:r>
      <w:r>
        <w:rPr>
          <w:rFonts w:hint="eastAsia" w:ascii="黑体" w:hAnsi="黑体" w:eastAsia="黑体"/>
          <w:spacing w:val="-11"/>
          <w:sz w:val="32"/>
          <w:szCs w:val="32"/>
          <w:lang w:val="en"/>
        </w:rPr>
        <w:t xml:space="preserve"> 五、住院花费比较高，城乡居民大病保险怎么申请报销？</w:t>
      </w:r>
    </w:p>
    <w:p w14:paraId="0DA63168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440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大病保险不需要申请就可以直接报销。大病保险是在基本医保按比例报销的同时，把按比例个人负担的部分累计到大病保险可以报销的费用里，当相应费用累计到1.1万元时，超出1.1万元以上的部分，大病保险直接报销60%，超出10万元时，报销70%。大病保险和居民基本医保共同在一个自然年度内最高可以报销</w:t>
      </w:r>
      <w:r>
        <w:rPr>
          <w:rFonts w:hint="eastAsia" w:ascii="仿宋_GB2312" w:hAnsi="仿宋_GB2312" w:eastAsia="仿宋_GB2312" w:cs="仿宋_GB2312"/>
          <w:sz w:val="32"/>
          <w:szCs w:val="32"/>
        </w:rPr>
        <w:t>55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万元。</w:t>
      </w:r>
    </w:p>
    <w:p w14:paraId="3077D5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590B9F"/>
    <w:multiLevelType w:val="multilevel"/>
    <w:tmpl w:val="0F590B9F"/>
    <w:lvl w:ilvl="0" w:tentative="0">
      <w:start w:val="3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00" w:hanging="440"/>
      </w:pPr>
    </w:lvl>
    <w:lvl w:ilvl="2" w:tentative="0">
      <w:start w:val="1"/>
      <w:numFmt w:val="lowerRoman"/>
      <w:lvlText w:val="%3."/>
      <w:lvlJc w:val="right"/>
      <w:pPr>
        <w:ind w:left="2040" w:hanging="440"/>
      </w:pPr>
    </w:lvl>
    <w:lvl w:ilvl="3" w:tentative="0">
      <w:start w:val="1"/>
      <w:numFmt w:val="decimal"/>
      <w:lvlText w:val="%4."/>
      <w:lvlJc w:val="left"/>
      <w:pPr>
        <w:ind w:left="2480" w:hanging="440"/>
      </w:pPr>
    </w:lvl>
    <w:lvl w:ilvl="4" w:tentative="0">
      <w:start w:val="1"/>
      <w:numFmt w:val="lowerLetter"/>
      <w:lvlText w:val="%5)"/>
      <w:lvlJc w:val="left"/>
      <w:pPr>
        <w:ind w:left="2920" w:hanging="440"/>
      </w:pPr>
    </w:lvl>
    <w:lvl w:ilvl="5" w:tentative="0">
      <w:start w:val="1"/>
      <w:numFmt w:val="lowerRoman"/>
      <w:lvlText w:val="%6."/>
      <w:lvlJc w:val="right"/>
      <w:pPr>
        <w:ind w:left="3360" w:hanging="440"/>
      </w:pPr>
    </w:lvl>
    <w:lvl w:ilvl="6" w:tentative="0">
      <w:start w:val="1"/>
      <w:numFmt w:val="decimal"/>
      <w:lvlText w:val="%7."/>
      <w:lvlJc w:val="left"/>
      <w:pPr>
        <w:ind w:left="3800" w:hanging="440"/>
      </w:pPr>
    </w:lvl>
    <w:lvl w:ilvl="7" w:tentative="0">
      <w:start w:val="1"/>
      <w:numFmt w:val="lowerLetter"/>
      <w:lvlText w:val="%8)"/>
      <w:lvlJc w:val="left"/>
      <w:pPr>
        <w:ind w:left="4240" w:hanging="440"/>
      </w:pPr>
    </w:lvl>
    <w:lvl w:ilvl="8" w:tentative="0">
      <w:start w:val="1"/>
      <w:numFmt w:val="lowerRoman"/>
      <w:lvlText w:val="%9."/>
      <w:lvlJc w:val="right"/>
      <w:pPr>
        <w:ind w:left="46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E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  <w:spacing w:after="160" w:line="278" w:lineRule="auto"/>
    </w:pPr>
    <w:rPr>
      <w:rFonts w:hint="eastAsia" w:ascii="仿宋_GB2312" w:hAnsi="Calibri" w:eastAsia="仿宋_GB2312" w:cs="Times New Roman"/>
      <w:color w:val="000000"/>
      <w:sz w:val="24"/>
      <w:szCs w:val="22"/>
      <w:lang w:val="en-US" w:eastAsia="zh-CN" w:bidi="ar-SA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2026-06-16T09:20:23Z</dcterms:created>
  <dc:creator>Administrator</dc:creator>
  <cp:lastModifiedBy>江山如画</cp:lastModifiedBy>
  <dcterms:modified xsi:type="dcterms:W3CDTF">2026-06-16T09:20:34Z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eyJoZGlkIjoiNDNjYzlmNTI2YWU0M2MzMGI3OTA5OTUxNTAxNWY4NWYiLCJ1c2VySWQiOiI0NTMyMDIwOTgifQ==</vt:lpwstr>
  </property>
  <property fmtid="{D5CDD505-2E9C-101B-9397-08002B2CF9AE}" pid="4" name="ICV">
    <vt:lpwstr>4861C06F3B3A49EDAA2C400842F2CEE9_12</vt:lpwstr>
  </property>
</Properties>
</file>